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C2010" w14:textId="0CCDB52D" w:rsidR="009A205E" w:rsidRPr="004A5C07" w:rsidRDefault="009A205E" w:rsidP="009A205E">
      <w:pPr>
        <w:ind w:left="7080" w:firstLine="708"/>
        <w:rPr>
          <w:b/>
          <w:bCs/>
          <w:sz w:val="24"/>
          <w:szCs w:val="24"/>
          <w:u w:val="single"/>
        </w:rPr>
      </w:pPr>
      <w:r>
        <w:rPr>
          <w:b/>
          <w:bCs/>
          <w:sz w:val="24"/>
          <w:szCs w:val="24"/>
          <w:u w:val="single"/>
        </w:rPr>
        <w:t>Allegato 7</w:t>
      </w:r>
    </w:p>
    <w:p w14:paraId="0C4A319F" w14:textId="77777777" w:rsidR="00703800" w:rsidRDefault="00703800" w:rsidP="009A205E">
      <w:pPr>
        <w:pBdr>
          <w:top w:val="single" w:sz="4" w:space="1" w:color="auto"/>
          <w:left w:val="single" w:sz="4" w:space="4" w:color="auto"/>
          <w:bottom w:val="single" w:sz="4" w:space="29" w:color="auto"/>
          <w:right w:val="single" w:sz="4" w:space="4" w:color="auto"/>
        </w:pBdr>
        <w:shd w:val="pct15" w:color="auto" w:fill="auto"/>
        <w:jc w:val="center"/>
        <w:rPr>
          <w:rFonts w:cstheme="minorHAnsi"/>
          <w:b/>
          <w:bCs/>
          <w:iCs/>
          <w:color w:val="365F91"/>
          <w:u w:val="single"/>
        </w:rPr>
      </w:pPr>
    </w:p>
    <w:p w14:paraId="09C6B7A5" w14:textId="1F61F6EA" w:rsidR="009A205E" w:rsidRPr="00703800" w:rsidRDefault="009A205E" w:rsidP="009A205E">
      <w:pPr>
        <w:pBdr>
          <w:top w:val="single" w:sz="4" w:space="1" w:color="auto"/>
          <w:left w:val="single" w:sz="4" w:space="4" w:color="auto"/>
          <w:bottom w:val="single" w:sz="4" w:space="29" w:color="auto"/>
          <w:right w:val="single" w:sz="4" w:space="4" w:color="auto"/>
        </w:pBdr>
        <w:shd w:val="pct15" w:color="auto" w:fill="auto"/>
        <w:jc w:val="center"/>
        <w:rPr>
          <w:rFonts w:cstheme="minorHAnsi"/>
          <w:b/>
          <w:bCs/>
          <w:iCs/>
          <w:color w:val="365F91"/>
        </w:rPr>
      </w:pPr>
      <w:r w:rsidRPr="00703800">
        <w:rPr>
          <w:rFonts w:cstheme="minorHAnsi"/>
          <w:b/>
          <w:bCs/>
          <w:iCs/>
          <w:color w:val="365F91"/>
          <w:u w:val="single"/>
        </w:rPr>
        <w:t>INFORMATIVA PRIVACY</w:t>
      </w:r>
    </w:p>
    <w:p w14:paraId="115F8419" w14:textId="41AD7DF6" w:rsidR="009A205E" w:rsidRPr="00703800" w:rsidRDefault="009A205E" w:rsidP="00703800">
      <w:pPr>
        <w:spacing w:before="360"/>
        <w:jc w:val="both"/>
        <w:rPr>
          <w:rFonts w:cstheme="minorHAnsi"/>
          <w:sz w:val="24"/>
          <w:szCs w:val="24"/>
        </w:rPr>
      </w:pPr>
      <w:r w:rsidRPr="00703800">
        <w:rPr>
          <w:rFonts w:cstheme="minorHAnsi"/>
          <w:b/>
          <w:sz w:val="24"/>
          <w:szCs w:val="24"/>
        </w:rPr>
        <w:t>INFORMATIVA SUL TRATTAMENTO DEI DATI PERSONALI DEI SUBAPPALTATORI</w:t>
      </w:r>
    </w:p>
    <w:p w14:paraId="185B69B5" w14:textId="77777777" w:rsidR="009A205E" w:rsidRPr="00703800" w:rsidRDefault="009A205E" w:rsidP="009A205E">
      <w:pPr>
        <w:jc w:val="both"/>
        <w:rPr>
          <w:rFonts w:cstheme="minorHAnsi"/>
          <w:sz w:val="24"/>
          <w:szCs w:val="24"/>
        </w:rPr>
      </w:pPr>
      <w:r w:rsidRPr="00703800">
        <w:rPr>
          <w:rFonts w:cstheme="minorHAnsi"/>
          <w:sz w:val="24"/>
          <w:szCs w:val="24"/>
        </w:rPr>
        <w:t>Ai sensi degli articoli 13 e 14 del Regolamento (UE) n. 2016/679 “GDPR” (General Data Protection Regulation), La informiamo che i dati personali forniti e/o comunicati per la partecipazione alla realizzazione della prestazione subappaltabile si svolgerà nel rispetto del Regolamento (UE) n. 2016/679 “GDPR”, del “Codice della Privacy” di cui al D.Lgs. 196/2003 (nella versione novellata dal D.Lgs. 10 agosto 2018, n. 101), delle Linee guida dell’Autorità Garante per la Protezione dei Dati Personali, delle indicazioni dell’EDPB (European Data Protection Board) nonché, più in generale, dei diritti e delle libertà fondamentali, con particolare riferimento ai principi di correttezza, liceità, esattezza, trasparenza, minimizzazione, limitazione delle finalità e della conservazione.</w:t>
      </w:r>
    </w:p>
    <w:p w14:paraId="05F30831" w14:textId="77777777" w:rsidR="009A205E" w:rsidRPr="00703800" w:rsidRDefault="009A205E" w:rsidP="00703800">
      <w:pPr>
        <w:spacing w:before="360"/>
        <w:jc w:val="both"/>
        <w:rPr>
          <w:rFonts w:cstheme="minorHAnsi"/>
          <w:b/>
          <w:sz w:val="24"/>
          <w:szCs w:val="24"/>
        </w:rPr>
      </w:pPr>
      <w:r w:rsidRPr="00703800">
        <w:rPr>
          <w:rFonts w:cstheme="minorHAnsi"/>
          <w:b/>
          <w:sz w:val="24"/>
          <w:szCs w:val="24"/>
        </w:rPr>
        <w:t>TITOLARE DEL TRATTAMENTO E RESPONSABILE PROTEZIONE DEI DATI PERSONALI (DPO)</w:t>
      </w:r>
    </w:p>
    <w:p w14:paraId="578E058F" w14:textId="77777777" w:rsidR="009A205E" w:rsidRPr="00703800" w:rsidRDefault="009A205E" w:rsidP="009A205E">
      <w:pPr>
        <w:jc w:val="both"/>
        <w:rPr>
          <w:rFonts w:cstheme="minorHAnsi"/>
          <w:sz w:val="24"/>
          <w:szCs w:val="24"/>
        </w:rPr>
      </w:pPr>
      <w:r w:rsidRPr="00703800">
        <w:rPr>
          <w:rFonts w:cstheme="minorHAnsi"/>
          <w:sz w:val="24"/>
          <w:szCs w:val="24"/>
        </w:rPr>
        <w:t>Il Titolare del trattamento dei dati è Acquedotto Pugliese S.p.A., con sede in via Cognetti n. 36 - 70121 Bari (di seguito anche “AQP” o “Titolare”). Il Titolare tutela la riservatezza dei dati personali e garantisce ad essi la protezione necessaria da ogni evento che possa metterli a rischio di violazione.</w:t>
      </w:r>
    </w:p>
    <w:p w14:paraId="7E781CE8" w14:textId="77777777" w:rsidR="009A205E" w:rsidRPr="00703800" w:rsidRDefault="009A205E" w:rsidP="009A205E">
      <w:pPr>
        <w:jc w:val="both"/>
        <w:rPr>
          <w:rFonts w:cstheme="minorHAnsi"/>
          <w:sz w:val="24"/>
          <w:szCs w:val="24"/>
        </w:rPr>
      </w:pPr>
      <w:r w:rsidRPr="00703800">
        <w:rPr>
          <w:rFonts w:cstheme="minorHAnsi"/>
          <w:sz w:val="24"/>
          <w:szCs w:val="24"/>
        </w:rPr>
        <w:t xml:space="preserve">Il Titolare mette in pratica a tal fine policy e prassi aventi riguardo alla raccolta e all’utilizzo dei dati personali e all’esercizio dei diritti che sono riconosciuti dalla normativa applicabile. </w:t>
      </w:r>
    </w:p>
    <w:p w14:paraId="60F9E7F1" w14:textId="77777777" w:rsidR="009A205E" w:rsidRPr="00703800" w:rsidRDefault="009A205E" w:rsidP="009A205E">
      <w:pPr>
        <w:jc w:val="both"/>
        <w:rPr>
          <w:rFonts w:cstheme="minorHAnsi"/>
          <w:sz w:val="24"/>
          <w:szCs w:val="24"/>
        </w:rPr>
      </w:pPr>
      <w:r w:rsidRPr="00703800">
        <w:rPr>
          <w:rFonts w:cstheme="minorHAnsi"/>
          <w:sz w:val="24"/>
          <w:szCs w:val="24"/>
        </w:rPr>
        <w:t>Il Responsabile della protezione dei dati personali (DPO) è una persona appartenente alla società Acquedotto Pugliese S.p.A.</w:t>
      </w:r>
    </w:p>
    <w:p w14:paraId="6E43E589" w14:textId="77777777" w:rsidR="009A205E" w:rsidRPr="00703800" w:rsidRDefault="009A205E" w:rsidP="009A205E">
      <w:pPr>
        <w:jc w:val="both"/>
        <w:rPr>
          <w:rFonts w:cstheme="minorHAnsi"/>
          <w:sz w:val="24"/>
          <w:szCs w:val="24"/>
        </w:rPr>
      </w:pPr>
      <w:r w:rsidRPr="00703800">
        <w:rPr>
          <w:rFonts w:cstheme="minorHAnsi"/>
          <w:sz w:val="24"/>
          <w:szCs w:val="24"/>
        </w:rPr>
        <w:t>I dati integrali di contatto del RPD/DPO sono indicati nella sezione “Amministrazione trasparente” del sito internet istituzionale.</w:t>
      </w:r>
    </w:p>
    <w:p w14:paraId="3DC9A292" w14:textId="77777777" w:rsidR="009A205E" w:rsidRPr="00703800" w:rsidRDefault="009A205E" w:rsidP="009A205E">
      <w:pPr>
        <w:jc w:val="both"/>
        <w:rPr>
          <w:rFonts w:cstheme="minorHAnsi"/>
          <w:sz w:val="24"/>
          <w:szCs w:val="24"/>
          <w:lang w:bidi="it-IT"/>
        </w:rPr>
      </w:pPr>
      <w:r w:rsidRPr="00703800">
        <w:rPr>
          <w:rFonts w:cstheme="minorHAnsi"/>
          <w:sz w:val="24"/>
          <w:szCs w:val="24"/>
          <w:lang w:bidi="it-IT"/>
        </w:rPr>
        <w:t xml:space="preserve">Ogni contatto con il Responsabile della Protezione dei dati personali (DPO) potrà avvenire compilando l’apposito form presente al seguente link: </w:t>
      </w:r>
      <w:hyperlink r:id="rId8" w:history="1">
        <w:r w:rsidRPr="00703800">
          <w:rPr>
            <w:rFonts w:cstheme="minorHAnsi"/>
            <w:color w:val="0563C1" w:themeColor="hyperlink"/>
            <w:sz w:val="24"/>
            <w:szCs w:val="24"/>
            <w:u w:val="single"/>
            <w:lang w:bidi="it-IT"/>
          </w:rPr>
          <w:t>https://www.aqp.it/privacy-cookie/tutela-dati</w:t>
        </w:r>
      </w:hyperlink>
      <w:r w:rsidRPr="00703800">
        <w:rPr>
          <w:rFonts w:cstheme="minorHAnsi"/>
          <w:sz w:val="24"/>
          <w:szCs w:val="24"/>
          <w:lang w:bidi="it-IT"/>
        </w:rPr>
        <w:t xml:space="preserve"> o inviando una mail al seguente indirizzo di posta elettronica: </w:t>
      </w:r>
      <w:hyperlink r:id="rId9" w:history="1">
        <w:r w:rsidRPr="00703800">
          <w:rPr>
            <w:rFonts w:cstheme="minorHAnsi"/>
            <w:color w:val="0563C1" w:themeColor="hyperlink"/>
            <w:sz w:val="24"/>
            <w:szCs w:val="24"/>
            <w:u w:val="single"/>
            <w:lang w:bidi="it-IT"/>
          </w:rPr>
          <w:t>dpo@aqp.it</w:t>
        </w:r>
      </w:hyperlink>
      <w:r w:rsidRPr="00703800">
        <w:rPr>
          <w:rFonts w:cstheme="minorHAnsi"/>
          <w:sz w:val="24"/>
          <w:szCs w:val="24"/>
          <w:lang w:bidi="it-IT"/>
        </w:rPr>
        <w:t>.</w:t>
      </w:r>
    </w:p>
    <w:p w14:paraId="594FF011" w14:textId="77777777" w:rsidR="009A205E" w:rsidRPr="00703800" w:rsidRDefault="009A205E" w:rsidP="00703800">
      <w:pPr>
        <w:spacing w:before="360"/>
        <w:jc w:val="both"/>
        <w:rPr>
          <w:rFonts w:cstheme="minorHAnsi"/>
          <w:b/>
          <w:sz w:val="24"/>
          <w:szCs w:val="24"/>
        </w:rPr>
      </w:pPr>
      <w:r w:rsidRPr="00703800">
        <w:rPr>
          <w:rFonts w:cstheme="minorHAnsi"/>
          <w:b/>
          <w:sz w:val="24"/>
          <w:szCs w:val="24"/>
        </w:rPr>
        <w:t>DATI</w:t>
      </w:r>
      <w:r w:rsidRPr="00703800" w:rsidDel="00E27648">
        <w:rPr>
          <w:rFonts w:cstheme="minorHAnsi"/>
          <w:b/>
          <w:sz w:val="24"/>
          <w:szCs w:val="24"/>
        </w:rPr>
        <w:t xml:space="preserve"> </w:t>
      </w:r>
      <w:r w:rsidRPr="00703800">
        <w:rPr>
          <w:rFonts w:cstheme="minorHAnsi"/>
          <w:b/>
          <w:sz w:val="24"/>
          <w:szCs w:val="24"/>
        </w:rPr>
        <w:t xml:space="preserve">OGGETTO DEL TRATTAMENTO  </w:t>
      </w:r>
    </w:p>
    <w:p w14:paraId="6AB9B3FC" w14:textId="77777777" w:rsidR="009A205E" w:rsidRPr="00703800" w:rsidRDefault="009A205E" w:rsidP="009A205E">
      <w:pPr>
        <w:jc w:val="both"/>
        <w:rPr>
          <w:rFonts w:cstheme="minorHAnsi"/>
          <w:sz w:val="24"/>
          <w:szCs w:val="24"/>
        </w:rPr>
      </w:pPr>
      <w:r w:rsidRPr="00703800">
        <w:rPr>
          <w:rFonts w:cstheme="minorHAnsi"/>
          <w:sz w:val="24"/>
          <w:szCs w:val="24"/>
        </w:rPr>
        <w:t xml:space="preserve">I dati personali (comuni, particolari e giudiziari) oggetto dell'attività di trattamento saranno ottenuti da banche dati ufficiali, ministeriali e di altri enti, Autorità amministrative indipendenti, Autorità giudiziaria e/o Agenzie autorizzate a disporne e trattarli, nonché forniti dagli stessi interessati o loro </w:t>
      </w:r>
      <w:r w:rsidRPr="00703800">
        <w:rPr>
          <w:rFonts w:cstheme="minorHAnsi"/>
          <w:sz w:val="24"/>
          <w:szCs w:val="24"/>
        </w:rPr>
        <w:lastRenderedPageBreak/>
        <w:t>delegati o incaricati al momento della presentazione della documentazione per la verifica dei requisiti del subappaltatore. A tal proposito, a titolo meramente esemplificativo e non esaustivo, si riportano:</w:t>
      </w:r>
    </w:p>
    <w:p w14:paraId="713AB564" w14:textId="1F4CF472" w:rsidR="009A205E" w:rsidRPr="00703800" w:rsidRDefault="009A205E" w:rsidP="00CD2FF2">
      <w:pPr>
        <w:pStyle w:val="Paragrafoelenco"/>
        <w:numPr>
          <w:ilvl w:val="0"/>
          <w:numId w:val="5"/>
        </w:numPr>
        <w:jc w:val="both"/>
        <w:rPr>
          <w:rFonts w:cstheme="minorHAnsi"/>
          <w:sz w:val="24"/>
          <w:szCs w:val="24"/>
        </w:rPr>
      </w:pPr>
      <w:r w:rsidRPr="00703800">
        <w:rPr>
          <w:rFonts w:cstheme="minorHAnsi"/>
          <w:sz w:val="24"/>
          <w:szCs w:val="24"/>
        </w:rPr>
        <w:t>dati inseriti nelle istanze/documentazione presentate dall’interessato;</w:t>
      </w:r>
    </w:p>
    <w:p w14:paraId="744DBE47" w14:textId="16F0034C" w:rsidR="009A205E" w:rsidRPr="00703800" w:rsidRDefault="009A205E" w:rsidP="00CD2FF2">
      <w:pPr>
        <w:pStyle w:val="Paragrafoelenco"/>
        <w:numPr>
          <w:ilvl w:val="0"/>
          <w:numId w:val="5"/>
        </w:numPr>
        <w:jc w:val="both"/>
        <w:rPr>
          <w:rFonts w:cstheme="minorHAnsi"/>
          <w:sz w:val="24"/>
          <w:szCs w:val="24"/>
        </w:rPr>
      </w:pPr>
      <w:r w:rsidRPr="00703800">
        <w:rPr>
          <w:rFonts w:cstheme="minorHAnsi"/>
          <w:sz w:val="24"/>
          <w:szCs w:val="24"/>
        </w:rPr>
        <w:t>fonti accessibili al pubblico;</w:t>
      </w:r>
    </w:p>
    <w:p w14:paraId="65899ADC" w14:textId="714E7704" w:rsidR="009A205E" w:rsidRPr="00703800" w:rsidRDefault="009A205E" w:rsidP="00CD2FF2">
      <w:pPr>
        <w:pStyle w:val="Paragrafoelenco"/>
        <w:numPr>
          <w:ilvl w:val="0"/>
          <w:numId w:val="5"/>
        </w:numPr>
        <w:jc w:val="both"/>
        <w:rPr>
          <w:rFonts w:cstheme="minorHAnsi"/>
          <w:sz w:val="24"/>
          <w:szCs w:val="24"/>
        </w:rPr>
      </w:pPr>
      <w:r w:rsidRPr="00703800">
        <w:rPr>
          <w:rFonts w:cstheme="minorHAnsi"/>
          <w:sz w:val="24"/>
          <w:szCs w:val="24"/>
        </w:rPr>
        <w:t>banche dati gestite da Agenzia delle Entrate, INPS, INAIL, Registro delle Imprese, ANAC;</w:t>
      </w:r>
    </w:p>
    <w:p w14:paraId="6B06C781" w14:textId="45C2F2AE" w:rsidR="009A205E" w:rsidRPr="00703800" w:rsidRDefault="009A205E" w:rsidP="00CD2FF2">
      <w:pPr>
        <w:pStyle w:val="Paragrafoelenco"/>
        <w:numPr>
          <w:ilvl w:val="0"/>
          <w:numId w:val="5"/>
        </w:numPr>
        <w:jc w:val="both"/>
        <w:rPr>
          <w:rFonts w:cstheme="minorHAnsi"/>
          <w:sz w:val="24"/>
          <w:szCs w:val="24"/>
        </w:rPr>
      </w:pPr>
      <w:r w:rsidRPr="00703800">
        <w:rPr>
          <w:rFonts w:cstheme="minorHAnsi"/>
          <w:sz w:val="24"/>
          <w:szCs w:val="24"/>
        </w:rPr>
        <w:t>uffici giudiziari e di Governo;</w:t>
      </w:r>
    </w:p>
    <w:p w14:paraId="7E209B0B" w14:textId="043C3C98" w:rsidR="009A205E" w:rsidRPr="00703800" w:rsidRDefault="009A205E" w:rsidP="00CD2FF2">
      <w:pPr>
        <w:pStyle w:val="Paragrafoelenco"/>
        <w:numPr>
          <w:ilvl w:val="0"/>
          <w:numId w:val="5"/>
        </w:numPr>
        <w:jc w:val="both"/>
        <w:rPr>
          <w:rFonts w:cstheme="minorHAnsi"/>
          <w:sz w:val="24"/>
          <w:szCs w:val="24"/>
        </w:rPr>
      </w:pPr>
      <w:r w:rsidRPr="00703800">
        <w:rPr>
          <w:rFonts w:cstheme="minorHAnsi"/>
          <w:sz w:val="24"/>
          <w:szCs w:val="24"/>
        </w:rPr>
        <w:t>banche dati delle altre Pubbliche Amministrazioni.</w:t>
      </w:r>
    </w:p>
    <w:p w14:paraId="58E0109F" w14:textId="77777777" w:rsidR="009A205E" w:rsidRPr="00703800" w:rsidRDefault="009A205E" w:rsidP="00703800">
      <w:pPr>
        <w:spacing w:before="360"/>
        <w:jc w:val="both"/>
        <w:rPr>
          <w:rFonts w:cstheme="minorHAnsi"/>
          <w:b/>
          <w:sz w:val="24"/>
          <w:szCs w:val="24"/>
        </w:rPr>
      </w:pPr>
      <w:r w:rsidRPr="00703800">
        <w:rPr>
          <w:rFonts w:cstheme="minorHAnsi"/>
          <w:b/>
          <w:sz w:val="24"/>
          <w:szCs w:val="24"/>
        </w:rPr>
        <w:t>FINALITÀ E BASE GIURIDICA DEL TRATTAMENTO DEL TRATTAMENTO DEI DATI</w:t>
      </w:r>
    </w:p>
    <w:p w14:paraId="26EA8638" w14:textId="57EC4F98" w:rsidR="009A205E" w:rsidRPr="00703800" w:rsidRDefault="009A205E" w:rsidP="009A205E">
      <w:pPr>
        <w:jc w:val="both"/>
        <w:rPr>
          <w:rFonts w:cstheme="minorHAnsi"/>
          <w:sz w:val="24"/>
          <w:szCs w:val="24"/>
        </w:rPr>
      </w:pPr>
      <w:r w:rsidRPr="00703800">
        <w:rPr>
          <w:rFonts w:cstheme="minorHAnsi"/>
          <w:sz w:val="24"/>
          <w:szCs w:val="24"/>
        </w:rPr>
        <w:t>I dati personali saranno trattati al fine dello svolgimento delle verifiche necessari e non sono comunicati a soggetti terzi, salvo che la comunicazione sia imposta da obblighi di legge o sia strettamente necessaria per  realizzazione de</w:t>
      </w:r>
      <w:r w:rsidR="00CD2FF2" w:rsidRPr="00703800">
        <w:rPr>
          <w:rFonts w:cstheme="minorHAnsi"/>
          <w:sz w:val="24"/>
          <w:szCs w:val="24"/>
        </w:rPr>
        <w:t>lla prestazione subappaltabile.</w:t>
      </w:r>
    </w:p>
    <w:p w14:paraId="0E2BDFBF" w14:textId="77777777" w:rsidR="009A205E" w:rsidRPr="00703800" w:rsidRDefault="009A205E" w:rsidP="009A205E">
      <w:pPr>
        <w:jc w:val="both"/>
        <w:rPr>
          <w:rFonts w:cstheme="minorHAnsi"/>
          <w:sz w:val="24"/>
          <w:szCs w:val="24"/>
        </w:rPr>
      </w:pPr>
      <w:r w:rsidRPr="00703800">
        <w:rPr>
          <w:rFonts w:cstheme="minorHAnsi"/>
          <w:sz w:val="24"/>
          <w:szCs w:val="24"/>
        </w:rPr>
        <w:t>Il trattamento dei dati personali si rende necessario per ottemperare alle disposizioni della normativa unionale e nazionale in materia di appalti e contratti pubblici (in primis, D.Lgs. 36/2023 e ss.mm.ii.), dei provvedimenti amministrativi e, in generale, delle materie di competenza del Titolare del trattamento con riferimento alla realizzazione della prestazione subappaltabile.</w:t>
      </w:r>
    </w:p>
    <w:p w14:paraId="44336E37" w14:textId="77777777" w:rsidR="009A205E" w:rsidRPr="00703800" w:rsidRDefault="009A205E" w:rsidP="009A205E">
      <w:pPr>
        <w:jc w:val="both"/>
        <w:rPr>
          <w:rFonts w:cstheme="minorHAnsi"/>
          <w:sz w:val="24"/>
          <w:szCs w:val="24"/>
        </w:rPr>
      </w:pPr>
      <w:r w:rsidRPr="00703800">
        <w:rPr>
          <w:rFonts w:cstheme="minorHAnsi"/>
          <w:sz w:val="24"/>
          <w:szCs w:val="24"/>
        </w:rPr>
        <w:t>Il trattamento dei dati personali è lecito in quanto effettuato esclusivamente per gli adempimenti previsti da norme di legge o di regolamento alle quali è soggetto il Titolare del trattamento (art. 6, par. 1, lett. c, “GDPR”) e per l’esecuzione di un contratto di cui l’interessato è parte o per l’esecuzione di misure precontrattuali adottate su richiesta dello stesso (art. 6, par. 1, lett. b, “GDPR”).</w:t>
      </w:r>
    </w:p>
    <w:p w14:paraId="28CE8EDC" w14:textId="77777777" w:rsidR="009A205E" w:rsidRPr="00703800" w:rsidRDefault="009A205E" w:rsidP="00703800">
      <w:pPr>
        <w:spacing w:before="360"/>
        <w:jc w:val="both"/>
        <w:rPr>
          <w:rFonts w:cstheme="minorHAnsi"/>
          <w:b/>
          <w:sz w:val="24"/>
          <w:szCs w:val="24"/>
        </w:rPr>
      </w:pPr>
      <w:r w:rsidRPr="00703800">
        <w:rPr>
          <w:rFonts w:cstheme="minorHAnsi"/>
          <w:b/>
          <w:sz w:val="24"/>
          <w:szCs w:val="24"/>
        </w:rPr>
        <w:t>MODALITÀ DI TRATTAMENTO DEI DATI</w:t>
      </w:r>
    </w:p>
    <w:p w14:paraId="174B62D2" w14:textId="77777777" w:rsidR="009A205E" w:rsidRPr="00703800" w:rsidRDefault="009A205E" w:rsidP="009A205E">
      <w:pPr>
        <w:jc w:val="both"/>
        <w:rPr>
          <w:rFonts w:cstheme="minorHAnsi"/>
          <w:sz w:val="24"/>
          <w:szCs w:val="24"/>
        </w:rPr>
      </w:pPr>
      <w:r w:rsidRPr="00703800">
        <w:rPr>
          <w:rFonts w:cstheme="minorHAnsi"/>
          <w:sz w:val="24"/>
          <w:szCs w:val="24"/>
        </w:rPr>
        <w:t>Il trattamento dei dati personali relativi al subappalto si svolge prevalentemente presso le sedi di AQP.</w:t>
      </w:r>
    </w:p>
    <w:p w14:paraId="421ABE0C" w14:textId="77777777" w:rsidR="009A205E" w:rsidRPr="00703800" w:rsidRDefault="009A205E" w:rsidP="009A205E">
      <w:pPr>
        <w:jc w:val="both"/>
        <w:rPr>
          <w:rFonts w:cstheme="minorHAnsi"/>
          <w:sz w:val="24"/>
          <w:szCs w:val="24"/>
        </w:rPr>
      </w:pPr>
      <w:r w:rsidRPr="00703800">
        <w:rPr>
          <w:rFonts w:cstheme="minorHAnsi"/>
          <w:sz w:val="24"/>
          <w:szCs w:val="24"/>
        </w:rPr>
        <w:t>Il trattamento sarà effettuato con sistemi manuali ed automatizzati atti a memorizzare, gestire e trasmettere i dati stessi, con logiche strettamente correlate alle finalità previste. Resta dovere dell’interessato comunicare tempestivamente eventuali correzioni, integrazioni e/o aggiornamenti non rilevabili autonomamente dal Titolare. I dati trattati vengono protetti attraverso l’impiego di adeguate misure di sicurezza, organizzative, tecniche e fisiche, per tutelare le informazioni dall’alterazione, dalla distruzione, dalla perdita, dal furto o dall’utilizzo improprio o illegittimo.</w:t>
      </w:r>
    </w:p>
    <w:p w14:paraId="16F9AF33" w14:textId="77777777" w:rsidR="009A205E" w:rsidRPr="00703800" w:rsidRDefault="009A205E" w:rsidP="009A205E">
      <w:pPr>
        <w:jc w:val="both"/>
        <w:rPr>
          <w:rFonts w:cstheme="minorHAnsi"/>
          <w:sz w:val="24"/>
          <w:szCs w:val="24"/>
        </w:rPr>
      </w:pPr>
      <w:r w:rsidRPr="00703800">
        <w:rPr>
          <w:rFonts w:cstheme="minorHAnsi"/>
          <w:sz w:val="24"/>
          <w:szCs w:val="24"/>
        </w:rPr>
        <w:t>I dati personali trattati non saranno oggetto di un processo decisionale automatizzato, compresa la profilazione.</w:t>
      </w:r>
    </w:p>
    <w:p w14:paraId="680BF38B" w14:textId="77777777" w:rsidR="009A205E" w:rsidRPr="00703800" w:rsidRDefault="009A205E" w:rsidP="00703800">
      <w:pPr>
        <w:spacing w:before="360"/>
        <w:jc w:val="both"/>
        <w:rPr>
          <w:rFonts w:cstheme="minorHAnsi"/>
          <w:b/>
          <w:sz w:val="24"/>
          <w:szCs w:val="24"/>
        </w:rPr>
      </w:pPr>
      <w:r w:rsidRPr="00703800">
        <w:rPr>
          <w:rFonts w:cstheme="minorHAnsi"/>
          <w:b/>
          <w:sz w:val="24"/>
          <w:szCs w:val="24"/>
        </w:rPr>
        <w:lastRenderedPageBreak/>
        <w:t>NATURA DEL CONFERIMENTO E CONSERVAZIONE DEI DATI</w:t>
      </w:r>
    </w:p>
    <w:p w14:paraId="2D8AF8B5" w14:textId="77777777" w:rsidR="009A205E" w:rsidRPr="00703800" w:rsidRDefault="009A205E" w:rsidP="009A205E">
      <w:pPr>
        <w:jc w:val="both"/>
        <w:rPr>
          <w:rFonts w:cstheme="minorHAnsi"/>
          <w:sz w:val="24"/>
          <w:szCs w:val="24"/>
        </w:rPr>
      </w:pPr>
      <w:r w:rsidRPr="00703800">
        <w:rPr>
          <w:rFonts w:cstheme="minorHAnsi"/>
          <w:sz w:val="24"/>
          <w:szCs w:val="24"/>
        </w:rPr>
        <w:t>Il conferimento dei dati, tenuto conto delle finalità del trattamento come sopra illustrate, è obbligatorio ed il loro mancato, parziale o inesatto conferimento potrebbe comportare l’impossibilità di realizzare la prestazione subappaltabile con le conseguenze previste dalla normativa di settore.</w:t>
      </w:r>
    </w:p>
    <w:p w14:paraId="47741018" w14:textId="77777777" w:rsidR="009A205E" w:rsidRPr="00703800" w:rsidRDefault="009A205E" w:rsidP="009A205E">
      <w:pPr>
        <w:jc w:val="both"/>
        <w:rPr>
          <w:rFonts w:cstheme="minorHAnsi"/>
          <w:sz w:val="24"/>
          <w:szCs w:val="24"/>
        </w:rPr>
      </w:pPr>
      <w:r w:rsidRPr="00703800">
        <w:rPr>
          <w:rFonts w:cstheme="minorHAnsi"/>
          <w:sz w:val="24"/>
          <w:szCs w:val="24"/>
        </w:rPr>
        <w:t>I dati saranno trattati per tutto il tempo necessario alla conclusione del procedimento di verifica e, successivamente, saranno conservati in conformità alle norme sulla conservazione della documentazione amministrativa.</w:t>
      </w:r>
    </w:p>
    <w:p w14:paraId="4A9A487A" w14:textId="77777777" w:rsidR="009A205E" w:rsidRPr="00703800" w:rsidRDefault="009A205E" w:rsidP="009A205E">
      <w:pPr>
        <w:jc w:val="both"/>
        <w:rPr>
          <w:rFonts w:cstheme="minorHAnsi"/>
          <w:sz w:val="24"/>
          <w:szCs w:val="24"/>
        </w:rPr>
      </w:pPr>
      <w:r w:rsidRPr="00703800">
        <w:rPr>
          <w:rFonts w:cstheme="minorHAnsi"/>
          <w:sz w:val="24"/>
          <w:szCs w:val="24"/>
        </w:rPr>
        <w:t>Inoltre, si precisa che i criteri usati per determinare i periodi di conservazione si basano su:</w:t>
      </w:r>
    </w:p>
    <w:p w14:paraId="1BDB4F68" w14:textId="77777777" w:rsidR="009A205E" w:rsidRPr="00703800" w:rsidRDefault="009A205E" w:rsidP="00CD2FF2">
      <w:pPr>
        <w:pStyle w:val="Paragrafoelenco"/>
        <w:numPr>
          <w:ilvl w:val="0"/>
          <w:numId w:val="5"/>
        </w:numPr>
        <w:jc w:val="both"/>
        <w:rPr>
          <w:rFonts w:cstheme="minorHAnsi"/>
          <w:sz w:val="24"/>
          <w:szCs w:val="24"/>
        </w:rPr>
      </w:pPr>
      <w:r w:rsidRPr="00703800">
        <w:rPr>
          <w:rFonts w:cstheme="minorHAnsi"/>
          <w:sz w:val="24"/>
          <w:szCs w:val="24"/>
        </w:rPr>
        <w:t>durata del rapporto contrattuale;</w:t>
      </w:r>
    </w:p>
    <w:p w14:paraId="47820F83" w14:textId="51D4F01F" w:rsidR="009A205E" w:rsidRPr="00703800" w:rsidRDefault="009A205E" w:rsidP="00CD2FF2">
      <w:pPr>
        <w:pStyle w:val="Paragrafoelenco"/>
        <w:numPr>
          <w:ilvl w:val="0"/>
          <w:numId w:val="5"/>
        </w:numPr>
        <w:jc w:val="both"/>
        <w:rPr>
          <w:rFonts w:cstheme="minorHAnsi"/>
          <w:sz w:val="24"/>
          <w:szCs w:val="24"/>
        </w:rPr>
      </w:pPr>
      <w:r w:rsidRPr="00703800">
        <w:rPr>
          <w:rFonts w:cstheme="minorHAnsi"/>
          <w:sz w:val="24"/>
          <w:szCs w:val="24"/>
        </w:rPr>
        <w:t xml:space="preserve">specifiche norme di legge che regolamentano l’attività di AQP; </w:t>
      </w:r>
    </w:p>
    <w:p w14:paraId="639A0069" w14:textId="4C4EBAC6" w:rsidR="009A205E" w:rsidRPr="00703800" w:rsidRDefault="009A205E" w:rsidP="00CD2FF2">
      <w:pPr>
        <w:pStyle w:val="Paragrafoelenco"/>
        <w:numPr>
          <w:ilvl w:val="0"/>
          <w:numId w:val="5"/>
        </w:numPr>
        <w:jc w:val="both"/>
        <w:rPr>
          <w:rFonts w:cstheme="minorHAnsi"/>
          <w:sz w:val="24"/>
          <w:szCs w:val="24"/>
        </w:rPr>
      </w:pPr>
      <w:r w:rsidRPr="00703800">
        <w:rPr>
          <w:rFonts w:cstheme="minorHAnsi"/>
          <w:sz w:val="24"/>
          <w:szCs w:val="24"/>
        </w:rPr>
        <w:t xml:space="preserve">dalla normativa fiscale per quanto riguarda il trattamento dei dati amministrativo- contabili; in particolare, per i dati finanziari viene applicato il periodo di conservazione richiesto dalle leggi </w:t>
      </w:r>
      <w:r w:rsidR="00CD2FF2" w:rsidRPr="00703800">
        <w:rPr>
          <w:rFonts w:cstheme="minorHAnsi"/>
          <w:sz w:val="24"/>
          <w:szCs w:val="24"/>
        </w:rPr>
        <w:t>fiscali e contabili applicabili.</w:t>
      </w:r>
    </w:p>
    <w:p w14:paraId="260EA499" w14:textId="77777777" w:rsidR="009A205E" w:rsidRPr="00703800" w:rsidRDefault="009A205E" w:rsidP="00CD2FF2">
      <w:pPr>
        <w:jc w:val="both"/>
        <w:rPr>
          <w:rFonts w:cstheme="minorHAnsi"/>
          <w:sz w:val="24"/>
          <w:szCs w:val="24"/>
        </w:rPr>
      </w:pPr>
      <w:r w:rsidRPr="00703800">
        <w:rPr>
          <w:rFonts w:cstheme="minorHAnsi"/>
          <w:sz w:val="24"/>
          <w:szCs w:val="24"/>
        </w:rPr>
        <w:t xml:space="preserve">I dati personali, infine, potranno essere conservati anche fino al tempo permesso dalla legge italiana a tutela degli interessi legittimi di AQP (art. 2947, co. 1 e 3 c.c.). </w:t>
      </w:r>
    </w:p>
    <w:p w14:paraId="4EAA0469" w14:textId="77777777" w:rsidR="009A205E" w:rsidRPr="00703800" w:rsidRDefault="009A205E" w:rsidP="00703800">
      <w:pPr>
        <w:spacing w:before="360"/>
        <w:jc w:val="both"/>
        <w:rPr>
          <w:rFonts w:cstheme="minorHAnsi"/>
          <w:b/>
          <w:sz w:val="24"/>
          <w:szCs w:val="24"/>
        </w:rPr>
      </w:pPr>
      <w:r w:rsidRPr="00703800">
        <w:rPr>
          <w:rFonts w:cstheme="minorHAnsi"/>
          <w:b/>
          <w:sz w:val="24"/>
          <w:szCs w:val="24"/>
        </w:rPr>
        <w:t>CATEGORIE DI SOGGETTI AI QUALI I DATI POSSONO ESSERE COMUNICATI</w:t>
      </w:r>
    </w:p>
    <w:p w14:paraId="6B78210F" w14:textId="77777777" w:rsidR="009A205E" w:rsidRPr="00703800" w:rsidRDefault="009A205E" w:rsidP="009A205E">
      <w:pPr>
        <w:jc w:val="both"/>
        <w:rPr>
          <w:rFonts w:cstheme="minorHAnsi"/>
          <w:sz w:val="24"/>
          <w:szCs w:val="24"/>
        </w:rPr>
      </w:pPr>
      <w:r w:rsidRPr="00703800">
        <w:rPr>
          <w:rFonts w:cstheme="minorHAnsi"/>
          <w:sz w:val="24"/>
          <w:szCs w:val="24"/>
        </w:rPr>
        <w:t xml:space="preserve">I dati saranno trattati dal personale dipendente di AQP, appositamente autorizzato, nel rispetto dei principi di cui all’art. 5 “GDPR” e, in particolare, in osservanza dei principi liceità, correttezza, trasparenza, esattezza, integrità, riservatezza, minimizzazione rispetto alle finalità di raccolta e di successivo trattamento. </w:t>
      </w:r>
    </w:p>
    <w:p w14:paraId="7A993262" w14:textId="77777777" w:rsidR="009A205E" w:rsidRPr="00703800" w:rsidRDefault="009A205E" w:rsidP="009A205E">
      <w:pPr>
        <w:jc w:val="both"/>
        <w:rPr>
          <w:rFonts w:cstheme="minorHAnsi"/>
          <w:sz w:val="24"/>
          <w:szCs w:val="24"/>
        </w:rPr>
      </w:pPr>
      <w:r w:rsidRPr="00703800">
        <w:rPr>
          <w:rFonts w:cstheme="minorHAnsi"/>
          <w:sz w:val="24"/>
          <w:szCs w:val="24"/>
        </w:rPr>
        <w:t>Per l'espletamento delle finalità sopra specificate, inoltre, i dati potranno essere trattati in forma cartacea o informatica da soggetti esterni incaricati da AQP, opportunamente nominati responsabili esterni del trattamento dei dati personali (ex art. 28 Reg. UE 679/2016).</w:t>
      </w:r>
    </w:p>
    <w:p w14:paraId="622ED635" w14:textId="77777777" w:rsidR="009A205E" w:rsidRPr="00703800" w:rsidRDefault="009A205E" w:rsidP="009A205E">
      <w:pPr>
        <w:jc w:val="both"/>
        <w:rPr>
          <w:rFonts w:cstheme="minorHAnsi"/>
          <w:sz w:val="24"/>
          <w:szCs w:val="24"/>
        </w:rPr>
      </w:pPr>
      <w:r w:rsidRPr="00703800">
        <w:rPr>
          <w:rFonts w:cstheme="minorHAnsi"/>
          <w:sz w:val="24"/>
          <w:szCs w:val="24"/>
        </w:rPr>
        <w:t>Il Titolare ha altresì individuato alcune figure professionali che, in qualità di Amministratori di Sistema, sono preposte alla gestione e alla manutenzione dei software gestionali (ad es. portale fornitori).</w:t>
      </w:r>
    </w:p>
    <w:p w14:paraId="39DC8BCB" w14:textId="77777777" w:rsidR="009A205E" w:rsidRPr="00703800" w:rsidRDefault="009A205E" w:rsidP="009A205E">
      <w:pPr>
        <w:jc w:val="both"/>
        <w:rPr>
          <w:rFonts w:cstheme="minorHAnsi"/>
          <w:sz w:val="24"/>
          <w:szCs w:val="24"/>
        </w:rPr>
      </w:pPr>
      <w:r w:rsidRPr="00703800">
        <w:rPr>
          <w:rFonts w:cstheme="minorHAnsi"/>
          <w:sz w:val="24"/>
          <w:szCs w:val="24"/>
        </w:rPr>
        <w:t xml:space="preserve">I dati potranno essere inoltre trattati da professionisti esterni (legali, consulenti) all’uopo incaricati da AQP per intervenire in controversie/contenziosi in cui lo stesso è parte, nonché comunicati o comunque </w:t>
      </w:r>
      <w:r w:rsidRPr="00703800">
        <w:rPr>
          <w:rFonts w:cstheme="minorHAnsi"/>
          <w:sz w:val="24"/>
          <w:szCs w:val="24"/>
          <w:lang w:bidi="it-IT"/>
        </w:rPr>
        <w:t xml:space="preserve">trattati da Amministrazioni pubbliche (es. comunali e regionali), Amministrazione Finanziaria, organi di Polizia Tributaria, Guardia di Finanza, Ufficio Igiene, Autorità di vigilanza e controllo ed in genere da tutti gli organi preposti a verifiche e controlli circa la regolarità degli adempimenti di cui alle finalità indicate. I dati infine potranno essere comunicati anche a soggetti </w:t>
      </w:r>
      <w:r w:rsidRPr="00703800">
        <w:rPr>
          <w:rFonts w:cstheme="minorHAnsi"/>
          <w:sz w:val="24"/>
          <w:szCs w:val="24"/>
          <w:lang w:bidi="it-IT"/>
        </w:rPr>
        <w:lastRenderedPageBreak/>
        <w:t>istanti ai sensi della Legge 241/1990 e ss.mm.ii. e del D.Lgs. 33/2013 e ss.mm.ii</w:t>
      </w:r>
      <w:r w:rsidRPr="00703800">
        <w:rPr>
          <w:rFonts w:cstheme="minorHAnsi"/>
          <w:sz w:val="24"/>
          <w:szCs w:val="24"/>
        </w:rPr>
        <w:br/>
        <w:t>nonché soggetti a diffusione esclusivamente per quanto previsto dagli obblighi in tema di pubblicità legale e di trasparenza e, comunque, nel rispetto della normativa in materia di protezione dei dati personali.</w:t>
      </w:r>
    </w:p>
    <w:p w14:paraId="5801CCC8" w14:textId="77777777" w:rsidR="009A205E" w:rsidRPr="00703800" w:rsidRDefault="009A205E" w:rsidP="00703800">
      <w:pPr>
        <w:spacing w:before="360"/>
        <w:jc w:val="both"/>
        <w:rPr>
          <w:rFonts w:cstheme="minorHAnsi"/>
          <w:b/>
          <w:sz w:val="24"/>
          <w:szCs w:val="24"/>
        </w:rPr>
      </w:pPr>
      <w:r w:rsidRPr="00703800">
        <w:rPr>
          <w:rFonts w:cstheme="minorHAnsi"/>
          <w:b/>
          <w:sz w:val="24"/>
          <w:szCs w:val="24"/>
        </w:rPr>
        <w:t>TRASFERIMENTO DEI DATI ALL’ESTERO</w:t>
      </w:r>
    </w:p>
    <w:p w14:paraId="5819F05E" w14:textId="77777777" w:rsidR="009A205E" w:rsidRPr="00703800" w:rsidRDefault="009A205E" w:rsidP="009A205E">
      <w:pPr>
        <w:jc w:val="both"/>
        <w:rPr>
          <w:rFonts w:cstheme="minorHAnsi"/>
          <w:sz w:val="24"/>
          <w:szCs w:val="24"/>
        </w:rPr>
      </w:pPr>
      <w:r w:rsidRPr="00703800">
        <w:rPr>
          <w:rFonts w:cstheme="minorHAnsi"/>
          <w:sz w:val="24"/>
          <w:szCs w:val="24"/>
        </w:rPr>
        <w:t xml:space="preserve">I dati </w:t>
      </w:r>
      <w:r w:rsidRPr="00703800">
        <w:rPr>
          <w:rFonts w:cstheme="minorHAnsi"/>
          <w:sz w:val="24"/>
          <w:szCs w:val="24"/>
          <w:lang w:bidi="it-IT"/>
        </w:rPr>
        <w:t>non saranno trasferiti all'estero in Paesi diversi da quelli appartenenti all'Unione Europea, a meno che questi non assicurino livelli di tutela delle persone adeguati, nel rispetto di quanto previsto dall’art. 45 paragrafo 1 del GDPR</w:t>
      </w:r>
      <w:r w:rsidRPr="00703800">
        <w:rPr>
          <w:rFonts w:cstheme="minorHAnsi"/>
          <w:sz w:val="24"/>
          <w:szCs w:val="24"/>
        </w:rPr>
        <w:t>.</w:t>
      </w:r>
    </w:p>
    <w:p w14:paraId="57E5E8DB" w14:textId="77777777" w:rsidR="009A205E" w:rsidRPr="00703800" w:rsidRDefault="009A205E" w:rsidP="00703800">
      <w:pPr>
        <w:spacing w:before="360"/>
        <w:jc w:val="both"/>
        <w:rPr>
          <w:rFonts w:cstheme="minorHAnsi"/>
          <w:b/>
          <w:sz w:val="24"/>
          <w:szCs w:val="24"/>
        </w:rPr>
      </w:pPr>
      <w:r w:rsidRPr="00703800">
        <w:rPr>
          <w:rFonts w:cstheme="minorHAnsi"/>
          <w:b/>
          <w:sz w:val="24"/>
          <w:szCs w:val="24"/>
        </w:rPr>
        <w:t>DIRITTI DEGLI INTERESSATI</w:t>
      </w:r>
    </w:p>
    <w:p w14:paraId="2A22F14D" w14:textId="77777777" w:rsidR="009A205E" w:rsidRPr="00703800" w:rsidRDefault="009A205E" w:rsidP="009A205E">
      <w:pPr>
        <w:jc w:val="both"/>
        <w:rPr>
          <w:rFonts w:cstheme="minorHAnsi"/>
          <w:sz w:val="24"/>
          <w:szCs w:val="24"/>
        </w:rPr>
      </w:pPr>
      <w:r w:rsidRPr="00703800">
        <w:rPr>
          <w:rFonts w:cstheme="minorHAnsi"/>
          <w:sz w:val="24"/>
          <w:szCs w:val="24"/>
        </w:rPr>
        <w:t xml:space="preserve">Si comunica che, in qualsiasi momento, l’interessato (ossia la “persona fisica identificata o identificabile” cui si riferiscono i dati personali, ex art. 4, n. 1, “GDPR”), potrà esercitare </w:t>
      </w:r>
      <w:r w:rsidRPr="00703800">
        <w:rPr>
          <w:rFonts w:cstheme="minorHAnsi"/>
          <w:sz w:val="24"/>
          <w:szCs w:val="24"/>
          <w:lang w:bidi="it-IT"/>
        </w:rPr>
        <w:t>tutti i diritti previsti dagli artt. 15 - 22 GDPR e precisamente</w:t>
      </w:r>
      <w:r w:rsidRPr="00703800">
        <w:rPr>
          <w:rFonts w:cstheme="minorHAnsi"/>
          <w:sz w:val="24"/>
          <w:szCs w:val="24"/>
        </w:rPr>
        <w:t>:</w:t>
      </w:r>
    </w:p>
    <w:p w14:paraId="198FE55A" w14:textId="77777777" w:rsidR="009A205E" w:rsidRPr="00703800" w:rsidRDefault="009A205E" w:rsidP="00CD2FF2">
      <w:pPr>
        <w:numPr>
          <w:ilvl w:val="0"/>
          <w:numId w:val="6"/>
        </w:numPr>
        <w:jc w:val="both"/>
        <w:rPr>
          <w:rFonts w:cstheme="minorHAnsi"/>
          <w:sz w:val="24"/>
          <w:szCs w:val="24"/>
          <w:lang w:bidi="it-IT"/>
        </w:rPr>
      </w:pPr>
      <w:r w:rsidRPr="00703800">
        <w:rPr>
          <w:rFonts w:cstheme="minorHAnsi"/>
          <w:sz w:val="24"/>
          <w:szCs w:val="24"/>
          <w:lang w:bidi="it-IT"/>
        </w:rPr>
        <w:t>di avere conferma dell’esistenza o meno di un trattamento di dati personali che lo riguardano e, in tal caso, di ottenere l’accesso ai medesimi dati e a tutte le informazioni relative al trattamento stesso;</w:t>
      </w:r>
    </w:p>
    <w:p w14:paraId="405E6106" w14:textId="77777777" w:rsidR="009A205E" w:rsidRPr="00703800" w:rsidRDefault="009A205E" w:rsidP="00CD2FF2">
      <w:pPr>
        <w:numPr>
          <w:ilvl w:val="0"/>
          <w:numId w:val="6"/>
        </w:numPr>
        <w:jc w:val="both"/>
        <w:rPr>
          <w:rFonts w:cstheme="minorHAnsi"/>
          <w:sz w:val="24"/>
          <w:szCs w:val="24"/>
          <w:lang w:bidi="it-IT"/>
        </w:rPr>
      </w:pPr>
      <w:r w:rsidRPr="00703800">
        <w:rPr>
          <w:rFonts w:cstheme="minorHAnsi"/>
          <w:sz w:val="24"/>
          <w:szCs w:val="24"/>
          <w:lang w:bidi="it-IT"/>
        </w:rPr>
        <w:t>di ottenere la rettifica dei dati personali inesatti senza ingiustificato ritardo e di integrare quelli incompleti, anche fornendo una dichiarazione integrativa;</w:t>
      </w:r>
    </w:p>
    <w:p w14:paraId="7FBCE6E9" w14:textId="77777777" w:rsidR="009A205E" w:rsidRPr="00703800" w:rsidRDefault="009A205E" w:rsidP="00CD2FF2">
      <w:pPr>
        <w:numPr>
          <w:ilvl w:val="0"/>
          <w:numId w:val="6"/>
        </w:numPr>
        <w:jc w:val="both"/>
        <w:rPr>
          <w:rFonts w:cstheme="minorHAnsi"/>
          <w:sz w:val="24"/>
          <w:szCs w:val="24"/>
          <w:lang w:bidi="it-IT"/>
        </w:rPr>
      </w:pPr>
      <w:r w:rsidRPr="00703800">
        <w:rPr>
          <w:rFonts w:cstheme="minorHAnsi"/>
          <w:sz w:val="24"/>
          <w:szCs w:val="24"/>
          <w:lang w:bidi="it-IT"/>
        </w:rPr>
        <w:t>di ottenere la cancellazione dei suoi dati personali se:</w:t>
      </w:r>
    </w:p>
    <w:p w14:paraId="0CF380A5" w14:textId="77777777" w:rsidR="009A205E" w:rsidRPr="00703800" w:rsidRDefault="009A205E" w:rsidP="00CD2FF2">
      <w:pPr>
        <w:pStyle w:val="Paragrafoelenco"/>
        <w:numPr>
          <w:ilvl w:val="0"/>
          <w:numId w:val="7"/>
        </w:numPr>
        <w:jc w:val="both"/>
        <w:rPr>
          <w:rFonts w:cstheme="minorHAnsi"/>
          <w:sz w:val="24"/>
          <w:szCs w:val="24"/>
          <w:lang w:bidi="it-IT"/>
        </w:rPr>
      </w:pPr>
      <w:r w:rsidRPr="00703800">
        <w:rPr>
          <w:rFonts w:cstheme="minorHAnsi"/>
          <w:sz w:val="24"/>
          <w:szCs w:val="24"/>
          <w:lang w:bidi="it-IT"/>
        </w:rPr>
        <w:t>i dati non sono più necessari rispetto alle finalità per le quali sono stati raccolti o trattati,</w:t>
      </w:r>
    </w:p>
    <w:p w14:paraId="749AE120" w14:textId="77777777" w:rsidR="009A205E" w:rsidRPr="00703800" w:rsidRDefault="009A205E" w:rsidP="00CD2FF2">
      <w:pPr>
        <w:pStyle w:val="Paragrafoelenco"/>
        <w:numPr>
          <w:ilvl w:val="0"/>
          <w:numId w:val="7"/>
        </w:numPr>
        <w:jc w:val="both"/>
        <w:rPr>
          <w:rFonts w:cstheme="minorHAnsi"/>
          <w:sz w:val="24"/>
          <w:szCs w:val="24"/>
          <w:lang w:bidi="it-IT"/>
        </w:rPr>
      </w:pPr>
      <w:r w:rsidRPr="00703800">
        <w:rPr>
          <w:rFonts w:cstheme="minorHAnsi"/>
          <w:sz w:val="24"/>
          <w:szCs w:val="24"/>
          <w:lang w:bidi="it-IT"/>
        </w:rPr>
        <w:t>i dati sono stati trattati illecitamente,</w:t>
      </w:r>
    </w:p>
    <w:p w14:paraId="74BB88C0" w14:textId="77777777" w:rsidR="009A205E" w:rsidRPr="00703800" w:rsidRDefault="009A205E" w:rsidP="00CD2FF2">
      <w:pPr>
        <w:pStyle w:val="Paragrafoelenco"/>
        <w:numPr>
          <w:ilvl w:val="0"/>
          <w:numId w:val="7"/>
        </w:numPr>
        <w:jc w:val="both"/>
        <w:rPr>
          <w:rFonts w:cstheme="minorHAnsi"/>
          <w:sz w:val="24"/>
          <w:szCs w:val="24"/>
          <w:lang w:bidi="it-IT"/>
        </w:rPr>
      </w:pPr>
      <w:r w:rsidRPr="00703800">
        <w:rPr>
          <w:rFonts w:cstheme="minorHAnsi"/>
          <w:sz w:val="24"/>
          <w:szCs w:val="24"/>
          <w:lang w:bidi="it-IT"/>
        </w:rPr>
        <w:t>i dati devono essere cancellati per adempiere ad un obbligo legale.</w:t>
      </w:r>
    </w:p>
    <w:p w14:paraId="597A1EF7" w14:textId="77777777" w:rsidR="009A205E" w:rsidRPr="00703800" w:rsidRDefault="009A205E" w:rsidP="00CD2FF2">
      <w:pPr>
        <w:numPr>
          <w:ilvl w:val="0"/>
          <w:numId w:val="6"/>
        </w:numPr>
        <w:jc w:val="both"/>
        <w:rPr>
          <w:rFonts w:cstheme="minorHAnsi"/>
          <w:sz w:val="24"/>
          <w:szCs w:val="24"/>
          <w:lang w:bidi="it-IT"/>
        </w:rPr>
      </w:pPr>
      <w:r w:rsidRPr="00703800">
        <w:rPr>
          <w:rFonts w:cstheme="minorHAnsi"/>
          <w:sz w:val="24"/>
          <w:szCs w:val="24"/>
          <w:lang w:bidi="it-IT"/>
        </w:rPr>
        <w:t>di ottenere la limitazione del trattamento quando ricorre una delle seguenti ipotesi:</w:t>
      </w:r>
    </w:p>
    <w:p w14:paraId="3D02D541" w14:textId="77777777" w:rsidR="009A205E" w:rsidRPr="00703800" w:rsidRDefault="009A205E" w:rsidP="00CD2FF2">
      <w:pPr>
        <w:pStyle w:val="Paragrafoelenco"/>
        <w:numPr>
          <w:ilvl w:val="0"/>
          <w:numId w:val="7"/>
        </w:numPr>
        <w:jc w:val="both"/>
        <w:rPr>
          <w:rFonts w:cstheme="minorHAnsi"/>
          <w:sz w:val="24"/>
          <w:szCs w:val="24"/>
          <w:lang w:bidi="it-IT"/>
        </w:rPr>
      </w:pPr>
      <w:r w:rsidRPr="00703800">
        <w:rPr>
          <w:rFonts w:cstheme="minorHAnsi"/>
          <w:sz w:val="24"/>
          <w:szCs w:val="24"/>
          <w:lang w:bidi="it-IT"/>
        </w:rPr>
        <w:t>se si contesta l’esattezza dei dati personali, per il periodo necessario ad AQP per verificare detta esattezza;</w:t>
      </w:r>
    </w:p>
    <w:p w14:paraId="30BBEB31" w14:textId="77777777" w:rsidR="009A205E" w:rsidRPr="00703800" w:rsidRDefault="009A205E" w:rsidP="00CD2FF2">
      <w:pPr>
        <w:pStyle w:val="Paragrafoelenco"/>
        <w:numPr>
          <w:ilvl w:val="0"/>
          <w:numId w:val="7"/>
        </w:numPr>
        <w:jc w:val="both"/>
        <w:rPr>
          <w:rFonts w:cstheme="minorHAnsi"/>
          <w:sz w:val="24"/>
          <w:szCs w:val="24"/>
          <w:lang w:bidi="it-IT"/>
        </w:rPr>
      </w:pPr>
      <w:r w:rsidRPr="00703800">
        <w:rPr>
          <w:rFonts w:cstheme="minorHAnsi"/>
          <w:sz w:val="24"/>
          <w:szCs w:val="24"/>
          <w:lang w:bidi="it-IT"/>
        </w:rPr>
        <w:t>se il trattamento è illecito, ci si oppone alla cancellazione dei dati personali e si chiede invece che ne sia limitato l'utilizzo;</w:t>
      </w:r>
    </w:p>
    <w:p w14:paraId="343A82B4" w14:textId="77777777" w:rsidR="009A205E" w:rsidRPr="00703800" w:rsidRDefault="009A205E" w:rsidP="00CD2FF2">
      <w:pPr>
        <w:pStyle w:val="Paragrafoelenco"/>
        <w:numPr>
          <w:ilvl w:val="0"/>
          <w:numId w:val="7"/>
        </w:numPr>
        <w:jc w:val="both"/>
        <w:rPr>
          <w:rFonts w:cstheme="minorHAnsi"/>
          <w:sz w:val="24"/>
          <w:szCs w:val="24"/>
          <w:lang w:bidi="it-IT"/>
        </w:rPr>
      </w:pPr>
      <w:r w:rsidRPr="00703800">
        <w:rPr>
          <w:rFonts w:cstheme="minorHAnsi"/>
          <w:sz w:val="24"/>
          <w:szCs w:val="24"/>
          <w:lang w:bidi="it-IT"/>
        </w:rPr>
        <w:t>qualora i dati personali siano necessari per l'accertamento o l'esercizio di un diritto in sede giudiziaria dell’interessato, benché AQP non ne abbia più bisogno ai fini del trattamento;</w:t>
      </w:r>
    </w:p>
    <w:p w14:paraId="43B50D4E" w14:textId="77777777" w:rsidR="009A205E" w:rsidRPr="00703800" w:rsidRDefault="009A205E" w:rsidP="00CD2FF2">
      <w:pPr>
        <w:pStyle w:val="Paragrafoelenco"/>
        <w:numPr>
          <w:ilvl w:val="0"/>
          <w:numId w:val="7"/>
        </w:numPr>
        <w:jc w:val="both"/>
        <w:rPr>
          <w:rFonts w:cstheme="minorHAnsi"/>
          <w:sz w:val="24"/>
          <w:szCs w:val="24"/>
          <w:lang w:bidi="it-IT"/>
        </w:rPr>
      </w:pPr>
      <w:r w:rsidRPr="00703800">
        <w:rPr>
          <w:rFonts w:cstheme="minorHAnsi"/>
          <w:sz w:val="24"/>
          <w:szCs w:val="24"/>
          <w:lang w:bidi="it-IT"/>
        </w:rPr>
        <w:t>se l’interessato si è opposto al trattamento, in attesa della verifica in merito all'eventuale prevalenza dei motivi legittimi di AQP rispetto ai suoi;</w:t>
      </w:r>
    </w:p>
    <w:p w14:paraId="13CC41FB" w14:textId="77777777" w:rsidR="009A205E" w:rsidRPr="00703800" w:rsidRDefault="009A205E" w:rsidP="00CD2FF2">
      <w:pPr>
        <w:numPr>
          <w:ilvl w:val="0"/>
          <w:numId w:val="6"/>
        </w:numPr>
        <w:jc w:val="both"/>
        <w:rPr>
          <w:rFonts w:cstheme="minorHAnsi"/>
          <w:sz w:val="24"/>
          <w:szCs w:val="24"/>
          <w:lang w:bidi="it-IT"/>
        </w:rPr>
      </w:pPr>
      <w:r w:rsidRPr="00703800">
        <w:rPr>
          <w:rFonts w:cstheme="minorHAnsi"/>
          <w:sz w:val="24"/>
          <w:szCs w:val="24"/>
          <w:lang w:bidi="it-IT"/>
        </w:rPr>
        <w:lastRenderedPageBreak/>
        <w:t>di ricevere in un formato strutturato, di uso comune e leggibile da dispositivo automatico, i dati personali che lo riguardano e di trasmettere tali dati ad un altro titolare del trattamento senza impedimenti da parte AQP;</w:t>
      </w:r>
    </w:p>
    <w:p w14:paraId="1E0BE917" w14:textId="77777777" w:rsidR="009A205E" w:rsidRPr="00703800" w:rsidRDefault="009A205E" w:rsidP="00CD2FF2">
      <w:pPr>
        <w:numPr>
          <w:ilvl w:val="0"/>
          <w:numId w:val="6"/>
        </w:numPr>
        <w:jc w:val="both"/>
        <w:rPr>
          <w:rFonts w:cstheme="minorHAnsi"/>
          <w:sz w:val="24"/>
          <w:szCs w:val="24"/>
          <w:lang w:bidi="it-IT"/>
        </w:rPr>
      </w:pPr>
      <w:r w:rsidRPr="00703800">
        <w:rPr>
          <w:rFonts w:cstheme="minorHAnsi"/>
          <w:sz w:val="24"/>
          <w:szCs w:val="24"/>
          <w:lang w:bidi="it-IT"/>
        </w:rPr>
        <w:t>di opporsi, in tutto o in parte al trattamento per motivi connessi alla sua situazione particolare (qualora i dati personali siano trattati a fini di ricerca scientifica o storica o a fini statistici, la richiesta di opposizione può essere respinta nei casi in cui il trattamento sia necessario per l'esecuzione di un compito di interesse pubblico);</w:t>
      </w:r>
    </w:p>
    <w:p w14:paraId="49F9E5F4" w14:textId="77777777" w:rsidR="009A205E" w:rsidRPr="00703800" w:rsidRDefault="009A205E" w:rsidP="00CD2FF2">
      <w:pPr>
        <w:numPr>
          <w:ilvl w:val="0"/>
          <w:numId w:val="6"/>
        </w:numPr>
        <w:jc w:val="both"/>
        <w:rPr>
          <w:rFonts w:cstheme="minorHAnsi"/>
          <w:sz w:val="24"/>
          <w:szCs w:val="24"/>
          <w:lang w:bidi="it-IT"/>
        </w:rPr>
      </w:pPr>
      <w:r w:rsidRPr="00703800">
        <w:rPr>
          <w:rFonts w:cstheme="minorHAnsi"/>
          <w:sz w:val="24"/>
          <w:szCs w:val="24"/>
          <w:lang w:bidi="it-IT"/>
        </w:rPr>
        <w:t xml:space="preserve">di proporre reclamo al Garante per la protezione dei dati personali (per maggiori dettagli sulle modalità si rimanda al sito: </w:t>
      </w:r>
      <w:hyperlink r:id="rId10">
        <w:r w:rsidRPr="00703800">
          <w:rPr>
            <w:rFonts w:cstheme="minorHAnsi"/>
            <w:color w:val="0563C1" w:themeColor="hyperlink"/>
            <w:sz w:val="24"/>
            <w:szCs w:val="24"/>
            <w:u w:val="single"/>
            <w:lang w:bidi="it-IT"/>
          </w:rPr>
          <w:t>www.garanteprivacy.it</w:t>
        </w:r>
      </w:hyperlink>
      <w:r w:rsidRPr="00703800">
        <w:rPr>
          <w:rFonts w:cstheme="minorHAnsi"/>
          <w:sz w:val="24"/>
          <w:szCs w:val="24"/>
          <w:lang w:bidi="it-IT"/>
        </w:rPr>
        <w:t>).</w:t>
      </w:r>
    </w:p>
    <w:p w14:paraId="12F7B03D" w14:textId="77777777" w:rsidR="009A205E" w:rsidRPr="00703800" w:rsidRDefault="009A205E" w:rsidP="009A205E">
      <w:pPr>
        <w:jc w:val="both"/>
        <w:rPr>
          <w:rFonts w:cstheme="minorHAnsi"/>
          <w:sz w:val="24"/>
          <w:szCs w:val="24"/>
        </w:rPr>
      </w:pPr>
      <w:r w:rsidRPr="00703800">
        <w:rPr>
          <w:rFonts w:cstheme="minorHAnsi"/>
          <w:sz w:val="24"/>
          <w:szCs w:val="24"/>
        </w:rPr>
        <w:t>L’esercizio dei diritti sopra riportati potrà essere ritardato, limitato o escluso, secondo quanto previsto dall’art. 2-undecies del D.Lgs. 196/2003 (“Limitazioni ai diritti dell’interessato”).</w:t>
      </w:r>
    </w:p>
    <w:p w14:paraId="41FD0329" w14:textId="53DCE72D" w:rsidR="009A205E" w:rsidRPr="00703800" w:rsidRDefault="009A205E" w:rsidP="00703800">
      <w:pPr>
        <w:spacing w:before="360"/>
        <w:jc w:val="both"/>
        <w:rPr>
          <w:rFonts w:cstheme="minorHAnsi"/>
          <w:b/>
          <w:sz w:val="24"/>
          <w:szCs w:val="24"/>
        </w:rPr>
      </w:pPr>
      <w:r w:rsidRPr="00703800">
        <w:rPr>
          <w:rFonts w:cstheme="minorHAnsi"/>
          <w:b/>
          <w:sz w:val="24"/>
          <w:szCs w:val="24"/>
        </w:rPr>
        <w:t>MODIFICHE E AGGIORNA</w:t>
      </w:r>
      <w:r w:rsidR="00703800" w:rsidRPr="00703800">
        <w:rPr>
          <w:rFonts w:cstheme="minorHAnsi"/>
          <w:b/>
          <w:sz w:val="24"/>
          <w:szCs w:val="24"/>
        </w:rPr>
        <w:t>MENTI ALLA PRESENTE INFORMATIVA</w:t>
      </w:r>
    </w:p>
    <w:p w14:paraId="1A555ADA" w14:textId="6E6D64F4" w:rsidR="009A205E" w:rsidRPr="00703800" w:rsidRDefault="009A205E" w:rsidP="00CD2FF2">
      <w:pPr>
        <w:jc w:val="both"/>
      </w:pPr>
      <w:r w:rsidRPr="00703800">
        <w:t>AQP avrà cura di modificare o semplicemente aggiornare, in tutto o in parte, la presente informativa sul trattamento dei dati anche in considerazione della modifica delle norme di legge o di regolamento che regolano questa materia e proteggono i diritti degli utenti dei servizi. Le modifiche e gli aggiornamenti agli utenti dei servizi saranno resi disponibili nella sezione “Privacy e Cookie Policy” del sito AQP, non appena adottati.</w:t>
      </w:r>
    </w:p>
    <w:p w14:paraId="75C6E956" w14:textId="669CA080" w:rsidR="00703800" w:rsidRDefault="00703800" w:rsidP="00CD2FF2">
      <w:pPr>
        <w:jc w:val="both"/>
        <w:rPr>
          <w:rFonts w:ascii="Times New Roman" w:hAnsi="Times New Roman" w:cs="Times New Roman"/>
          <w:sz w:val="24"/>
          <w:szCs w:val="24"/>
        </w:rPr>
      </w:pPr>
    </w:p>
    <w:p w14:paraId="1D8A82F7" w14:textId="472B73CC" w:rsidR="00703800" w:rsidRDefault="00703800" w:rsidP="00703800">
      <w:pPr>
        <w:jc w:val="both"/>
      </w:pPr>
      <w:r>
        <w:t xml:space="preserve">Letto e sottoscritto per accettazione </w:t>
      </w:r>
    </w:p>
    <w:p w14:paraId="73BE45EA" w14:textId="77777777" w:rsidR="00703800" w:rsidRDefault="00703800" w:rsidP="00703800">
      <w:pPr>
        <w:spacing w:before="60" w:after="60"/>
        <w:jc w:val="center"/>
        <w:rPr>
          <w:rFonts w:ascii="Calibri" w:hAnsi="Calibri" w:cs="Calibri"/>
          <w:iCs/>
        </w:rPr>
      </w:pPr>
      <w:r>
        <w:rPr>
          <w:rFonts w:ascii="Calibri" w:hAnsi="Calibri" w:cs="Calibri"/>
          <w:iCs/>
        </w:rPr>
        <w:t>IL SUBAPPALTATORE</w:t>
      </w:r>
    </w:p>
    <w:p w14:paraId="658D19F7" w14:textId="77777777" w:rsidR="00703800" w:rsidRPr="00281F42" w:rsidRDefault="00703800" w:rsidP="00703800">
      <w:pPr>
        <w:spacing w:before="60" w:after="60"/>
        <w:jc w:val="center"/>
        <w:rPr>
          <w:rFonts w:ascii="Calibri" w:hAnsi="Calibri" w:cs="Calibri"/>
          <w:iCs/>
        </w:rPr>
      </w:pPr>
      <w:r>
        <w:rPr>
          <w:rFonts w:ascii="Calibri" w:hAnsi="Calibri" w:cs="Calibri"/>
          <w:iCs/>
        </w:rPr>
        <w:t>F</w:t>
      </w:r>
      <w:r w:rsidRPr="00281F42">
        <w:rPr>
          <w:rFonts w:ascii="Calibri" w:hAnsi="Calibri" w:cs="Calibri"/>
          <w:iCs/>
        </w:rPr>
        <w:t xml:space="preserve">irma digitale del </w:t>
      </w:r>
      <w:sdt>
        <w:sdtPr>
          <w:rPr>
            <w:rFonts w:ascii="Calibri" w:hAnsi="Calibri" w:cs="Calibri"/>
            <w:b/>
            <w:color w:val="0000FF"/>
            <w:lang w:eastAsia="it-IT"/>
          </w:rPr>
          <w:alias w:val="(titolare, legale rappresentante, procuratore, altro) "/>
          <w:tag w:val="(titolare, legale rappresentante, procuratore, altro) "/>
          <w:id w:val="-591933465"/>
          <w:placeholder>
            <w:docPart w:val="A80AE9D05AC0461CA04496DC226F8B00"/>
          </w:placeholder>
          <w:text/>
        </w:sdtPr>
        <w:sdtEndPr/>
        <w:sdtContent>
          <w:r w:rsidRPr="00813569">
            <w:rPr>
              <w:rFonts w:ascii="Calibri" w:hAnsi="Calibri" w:cs="Calibri"/>
              <w:b/>
              <w:color w:val="0000FF"/>
              <w:lang w:eastAsia="it-IT"/>
            </w:rPr>
            <w:t>(titolare, legale rappresentante, procuratore, specificare altro)</w:t>
          </w:r>
        </w:sdtContent>
      </w:sdt>
      <w:r w:rsidRPr="00281F42">
        <w:rPr>
          <w:rFonts w:ascii="Calibri" w:hAnsi="Calibri" w:cs="Calibri"/>
          <w:iCs/>
          <w:vertAlign w:val="superscript"/>
        </w:rPr>
        <w:t xml:space="preserve"> </w:t>
      </w:r>
      <w:r w:rsidRPr="00281F42">
        <w:rPr>
          <w:rFonts w:ascii="Calibri" w:hAnsi="Calibri" w:cs="Calibri"/>
          <w:iCs/>
          <w:vertAlign w:val="superscript"/>
        </w:rPr>
        <w:footnoteReference w:id="1"/>
      </w:r>
    </w:p>
    <w:p w14:paraId="712A1196" w14:textId="77777777" w:rsidR="00703800" w:rsidRDefault="00703800" w:rsidP="00A77EC0">
      <w:pPr>
        <w:spacing w:before="480" w:after="0" w:line="240" w:lineRule="auto"/>
        <w:ind w:left="284"/>
        <w:jc w:val="center"/>
        <w:rPr>
          <w:rFonts w:ascii="Calibri" w:hAnsi="Calibri" w:cs="Calibri"/>
        </w:rPr>
      </w:pPr>
      <w:r w:rsidRPr="00281F42">
        <w:rPr>
          <w:rFonts w:ascii="Calibri" w:hAnsi="Calibri" w:cs="Calibri"/>
        </w:rPr>
        <w:t>_____________________________________________________________</w:t>
      </w:r>
    </w:p>
    <w:sectPr w:rsidR="00703800" w:rsidSect="00703800">
      <w:headerReference w:type="default" r:id="rId11"/>
      <w:footerReference w:type="default" r:id="rId12"/>
      <w:headerReference w:type="first" r:id="rId13"/>
      <w:footerReference w:type="first" r:id="rId14"/>
      <w:pgSz w:w="11906" w:h="16838"/>
      <w:pgMar w:top="2552" w:right="1134" w:bottom="1134" w:left="1134" w:header="425" w:footer="9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18DF4" w14:textId="77777777" w:rsidR="002F41D4" w:rsidRDefault="002F41D4" w:rsidP="00714662">
      <w:pPr>
        <w:spacing w:after="0" w:line="240" w:lineRule="auto"/>
      </w:pPr>
      <w:r>
        <w:separator/>
      </w:r>
    </w:p>
  </w:endnote>
  <w:endnote w:type="continuationSeparator" w:id="0">
    <w:p w14:paraId="088286FE" w14:textId="77777777" w:rsidR="002F41D4" w:rsidRDefault="002F41D4" w:rsidP="00714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572456"/>
      <w:docPartObj>
        <w:docPartGallery w:val="Page Numbers (Bottom of Page)"/>
        <w:docPartUnique/>
      </w:docPartObj>
    </w:sdtPr>
    <w:sdtEndPr/>
    <w:sdtContent>
      <w:sdt>
        <w:sdtPr>
          <w:id w:val="288861608"/>
          <w:docPartObj>
            <w:docPartGallery w:val="Page Numbers (Top of Page)"/>
            <w:docPartUnique/>
          </w:docPartObj>
        </w:sdtPr>
        <w:sdtEndPr/>
        <w:sdtContent>
          <w:p w14:paraId="2DB6A3F8" w14:textId="77777777" w:rsidR="00D310C3" w:rsidRDefault="00D310C3">
            <w:pPr>
              <w:pStyle w:val="Pidipagina"/>
              <w:jc w:val="right"/>
            </w:pPr>
          </w:p>
          <w:p w14:paraId="71956E70" w14:textId="77777777" w:rsidR="00D310C3" w:rsidRDefault="00D310C3">
            <w:pPr>
              <w:pStyle w:val="Pidipagina"/>
              <w:jc w:val="right"/>
            </w:pPr>
          </w:p>
          <w:p w14:paraId="5028E109" w14:textId="51B1C585" w:rsidR="00714662" w:rsidRDefault="00D310C3">
            <w:pPr>
              <w:pStyle w:val="Pidipagina"/>
              <w:jc w:val="right"/>
            </w:pPr>
            <w:r>
              <w:rPr>
                <w:noProof/>
                <w:lang w:eastAsia="it-IT"/>
              </w:rPr>
              <w:drawing>
                <wp:anchor distT="0" distB="0" distL="114300" distR="114300" simplePos="0" relativeHeight="251662336" behindDoc="1" locked="0" layoutInCell="1" allowOverlap="1" wp14:anchorId="7EF53A47" wp14:editId="350AA14E">
                  <wp:simplePos x="0" y="0"/>
                  <wp:positionH relativeFrom="column">
                    <wp:posOffset>0</wp:posOffset>
                  </wp:positionH>
                  <wp:positionV relativeFrom="paragraph">
                    <wp:posOffset>-175053</wp:posOffset>
                  </wp:positionV>
                  <wp:extent cx="6120130" cy="499745"/>
                  <wp:effectExtent l="0" t="0" r="1270" b="0"/>
                  <wp:wrapNone/>
                  <wp:docPr id="258" name="Immagin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6120130" cy="499745"/>
                          </a:xfrm>
                          <a:prstGeom prst="rect">
                            <a:avLst/>
                          </a:prstGeom>
                        </pic:spPr>
                      </pic:pic>
                    </a:graphicData>
                  </a:graphic>
                  <wp14:sizeRelH relativeFrom="page">
                    <wp14:pctWidth>0</wp14:pctWidth>
                  </wp14:sizeRelH>
                  <wp14:sizeRelV relativeFrom="page">
                    <wp14:pctHeight>0</wp14:pctHeight>
                  </wp14:sizeRelV>
                </wp:anchor>
              </w:drawing>
            </w:r>
            <w:r w:rsidR="00714662">
              <w:t xml:space="preserve">Pag. </w:t>
            </w:r>
            <w:r w:rsidR="00714662">
              <w:rPr>
                <w:b/>
                <w:bCs/>
                <w:sz w:val="24"/>
                <w:szCs w:val="24"/>
              </w:rPr>
              <w:fldChar w:fldCharType="begin"/>
            </w:r>
            <w:r w:rsidR="00714662">
              <w:rPr>
                <w:b/>
                <w:bCs/>
              </w:rPr>
              <w:instrText>PAGE</w:instrText>
            </w:r>
            <w:r w:rsidR="00714662">
              <w:rPr>
                <w:b/>
                <w:bCs/>
                <w:sz w:val="24"/>
                <w:szCs w:val="24"/>
              </w:rPr>
              <w:fldChar w:fldCharType="separate"/>
            </w:r>
            <w:r w:rsidR="00444AD5">
              <w:rPr>
                <w:b/>
                <w:bCs/>
                <w:noProof/>
              </w:rPr>
              <w:t>5</w:t>
            </w:r>
            <w:r w:rsidR="00714662">
              <w:rPr>
                <w:b/>
                <w:bCs/>
                <w:sz w:val="24"/>
                <w:szCs w:val="24"/>
              </w:rPr>
              <w:fldChar w:fldCharType="end"/>
            </w:r>
            <w:r w:rsidR="00714662">
              <w:t xml:space="preserve"> a </w:t>
            </w:r>
            <w:r w:rsidR="00714662">
              <w:rPr>
                <w:b/>
                <w:bCs/>
                <w:sz w:val="24"/>
                <w:szCs w:val="24"/>
              </w:rPr>
              <w:fldChar w:fldCharType="begin"/>
            </w:r>
            <w:r w:rsidR="00714662">
              <w:rPr>
                <w:b/>
                <w:bCs/>
              </w:rPr>
              <w:instrText>NUMPAGES</w:instrText>
            </w:r>
            <w:r w:rsidR="00714662">
              <w:rPr>
                <w:b/>
                <w:bCs/>
                <w:sz w:val="24"/>
                <w:szCs w:val="24"/>
              </w:rPr>
              <w:fldChar w:fldCharType="separate"/>
            </w:r>
            <w:r w:rsidR="00444AD5">
              <w:rPr>
                <w:b/>
                <w:bCs/>
                <w:noProof/>
              </w:rPr>
              <w:t>5</w:t>
            </w:r>
            <w:r w:rsidR="00714662">
              <w:rPr>
                <w:b/>
                <w:bCs/>
                <w:sz w:val="24"/>
                <w:szCs w:val="24"/>
              </w:rPr>
              <w:fldChar w:fldCharType="end"/>
            </w:r>
          </w:p>
        </w:sdtContent>
      </w:sdt>
    </w:sdtContent>
  </w:sdt>
  <w:p w14:paraId="4B4DF3B4" w14:textId="1ED48923" w:rsidR="00714662" w:rsidRDefault="0071466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8FB44" w14:textId="6F22736A" w:rsidR="004F290A" w:rsidRDefault="00D310C3" w:rsidP="004647D8">
    <w:pPr>
      <w:pStyle w:val="Pidipagina"/>
      <w:tabs>
        <w:tab w:val="clear" w:pos="4819"/>
        <w:tab w:val="clear" w:pos="9638"/>
        <w:tab w:val="left" w:pos="5863"/>
      </w:tabs>
      <w:rPr>
        <w:sz w:val="20"/>
        <w:szCs w:val="20"/>
      </w:rPr>
    </w:pPr>
    <w:r>
      <w:rPr>
        <w:noProof/>
        <w:lang w:eastAsia="it-IT"/>
      </w:rPr>
      <w:drawing>
        <wp:anchor distT="0" distB="0" distL="114300" distR="114300" simplePos="0" relativeHeight="251661312" behindDoc="1" locked="0" layoutInCell="1" allowOverlap="1" wp14:anchorId="2B2F1FB3" wp14:editId="25D50ACD">
          <wp:simplePos x="0" y="0"/>
          <wp:positionH relativeFrom="column">
            <wp:posOffset>-869</wp:posOffset>
          </wp:positionH>
          <wp:positionV relativeFrom="paragraph">
            <wp:posOffset>126813</wp:posOffset>
          </wp:positionV>
          <wp:extent cx="6120130" cy="817151"/>
          <wp:effectExtent l="0" t="0" r="0" b="2540"/>
          <wp:wrapNone/>
          <wp:docPr id="260" name="Immagin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817151"/>
                  </a:xfrm>
                  <a:prstGeom prst="rect">
                    <a:avLst/>
                  </a:prstGeom>
                </pic:spPr>
              </pic:pic>
            </a:graphicData>
          </a:graphic>
          <wp14:sizeRelH relativeFrom="page">
            <wp14:pctWidth>0</wp14:pctWidth>
          </wp14:sizeRelH>
          <wp14:sizeRelV relativeFrom="page">
            <wp14:pctHeight>0</wp14:pctHeight>
          </wp14:sizeRelV>
        </wp:anchor>
      </w:drawing>
    </w:r>
    <w:r w:rsidR="004647D8">
      <w:rPr>
        <w:sz w:val="20"/>
        <w:szCs w:val="20"/>
      </w:rPr>
      <w:tab/>
    </w:r>
  </w:p>
  <w:p w14:paraId="330C5A70" w14:textId="75E026AD" w:rsidR="00714662" w:rsidRDefault="00714662" w:rsidP="00714662">
    <w:pPr>
      <w:pStyle w:val="Pidipagina"/>
      <w:rPr>
        <w:rStyle w:val="Collegamentoipertestuale"/>
        <w:sz w:val="20"/>
        <w:szCs w:val="20"/>
      </w:rPr>
    </w:pPr>
    <w:r>
      <w:rPr>
        <w:rStyle w:val="Collegamentoipertestuale"/>
        <w:sz w:val="20"/>
        <w:szCs w:val="20"/>
      </w:rPr>
      <w:t xml:space="preserve"> </w:t>
    </w:r>
  </w:p>
  <w:p w14:paraId="7BF64264" w14:textId="68489D15" w:rsidR="00714662" w:rsidRDefault="00444AD5" w:rsidP="00714662">
    <w:pPr>
      <w:pStyle w:val="Pidipagina"/>
      <w:jc w:val="right"/>
    </w:pPr>
    <w:sdt>
      <w:sdtPr>
        <w:id w:val="1652550710"/>
        <w:docPartObj>
          <w:docPartGallery w:val="Page Numbers (Bottom of Page)"/>
          <w:docPartUnique/>
        </w:docPartObj>
      </w:sdtPr>
      <w:sdtEndPr/>
      <w:sdtContent>
        <w:sdt>
          <w:sdtPr>
            <w:id w:val="1178001841"/>
            <w:docPartObj>
              <w:docPartGallery w:val="Page Numbers (Top of Page)"/>
              <w:docPartUnique/>
            </w:docPartObj>
          </w:sdtPr>
          <w:sdtEndPr/>
          <w:sdtContent>
            <w:r w:rsidR="00714662">
              <w:t xml:space="preserve">Pag. </w:t>
            </w:r>
            <w:r w:rsidR="00714662">
              <w:rPr>
                <w:b/>
                <w:bCs/>
                <w:sz w:val="24"/>
                <w:szCs w:val="24"/>
              </w:rPr>
              <w:fldChar w:fldCharType="begin"/>
            </w:r>
            <w:r w:rsidR="00714662">
              <w:rPr>
                <w:b/>
                <w:bCs/>
              </w:rPr>
              <w:instrText>PAGE</w:instrText>
            </w:r>
            <w:r w:rsidR="00714662">
              <w:rPr>
                <w:b/>
                <w:bCs/>
                <w:sz w:val="24"/>
                <w:szCs w:val="24"/>
              </w:rPr>
              <w:fldChar w:fldCharType="separate"/>
            </w:r>
            <w:r>
              <w:rPr>
                <w:b/>
                <w:bCs/>
                <w:noProof/>
              </w:rPr>
              <w:t>1</w:t>
            </w:r>
            <w:r w:rsidR="00714662">
              <w:rPr>
                <w:b/>
                <w:bCs/>
                <w:sz w:val="24"/>
                <w:szCs w:val="24"/>
              </w:rPr>
              <w:fldChar w:fldCharType="end"/>
            </w:r>
            <w:r w:rsidR="00714662">
              <w:t xml:space="preserve"> a </w:t>
            </w:r>
            <w:r w:rsidR="00714662">
              <w:rPr>
                <w:b/>
                <w:bCs/>
                <w:sz w:val="24"/>
                <w:szCs w:val="24"/>
              </w:rPr>
              <w:fldChar w:fldCharType="begin"/>
            </w:r>
            <w:r w:rsidR="00714662">
              <w:rPr>
                <w:b/>
                <w:bCs/>
              </w:rPr>
              <w:instrText>NUMPAGES</w:instrText>
            </w:r>
            <w:r w:rsidR="00714662">
              <w:rPr>
                <w:b/>
                <w:bCs/>
                <w:sz w:val="24"/>
                <w:szCs w:val="24"/>
              </w:rPr>
              <w:fldChar w:fldCharType="separate"/>
            </w:r>
            <w:r>
              <w:rPr>
                <w:b/>
                <w:bCs/>
                <w:noProof/>
              </w:rPr>
              <w:t>5</w:t>
            </w:r>
            <w:r w:rsidR="00714662">
              <w:rPr>
                <w:b/>
                <w:bCs/>
                <w:sz w:val="24"/>
                <w:szCs w:val="24"/>
              </w:rPr>
              <w:fldChar w:fldCharType="end"/>
            </w:r>
          </w:sdtContent>
        </w:sdt>
      </w:sdtContent>
    </w:sdt>
  </w:p>
  <w:p w14:paraId="315DF003" w14:textId="24E87C3C" w:rsidR="00714662" w:rsidRDefault="00F7698F" w:rsidP="00714662">
    <w:pPr>
      <w:pStyle w:val="Pidipa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A49EE" w14:textId="77777777" w:rsidR="002F41D4" w:rsidRDefault="002F41D4" w:rsidP="00714662">
      <w:pPr>
        <w:spacing w:after="0" w:line="240" w:lineRule="auto"/>
      </w:pPr>
      <w:r>
        <w:separator/>
      </w:r>
    </w:p>
  </w:footnote>
  <w:footnote w:type="continuationSeparator" w:id="0">
    <w:p w14:paraId="23CFB651" w14:textId="77777777" w:rsidR="002F41D4" w:rsidRDefault="002F41D4" w:rsidP="00714662">
      <w:pPr>
        <w:spacing w:after="0" w:line="240" w:lineRule="auto"/>
      </w:pPr>
      <w:r>
        <w:continuationSeparator/>
      </w:r>
    </w:p>
  </w:footnote>
  <w:footnote w:id="1">
    <w:p w14:paraId="6D40BC78" w14:textId="77777777" w:rsidR="00703800" w:rsidRPr="00D51DFB" w:rsidRDefault="00703800" w:rsidP="00703800">
      <w:pPr>
        <w:pStyle w:val="Testonotaapidipagina"/>
        <w:jc w:val="both"/>
        <w:rPr>
          <w:rFonts w:ascii="Calibri" w:hAnsi="Calibri" w:cs="Calibri"/>
        </w:rPr>
      </w:pPr>
      <w:r w:rsidRPr="00D51DFB">
        <w:rPr>
          <w:rStyle w:val="Rimandonotaapidipagina"/>
          <w:rFonts w:ascii="Calibri" w:hAnsi="Calibri" w:cs="Calibri"/>
        </w:rPr>
        <w:footnoteRef/>
      </w:r>
      <w:r w:rsidRPr="00D51DFB">
        <w:rPr>
          <w:rFonts w:ascii="Calibri" w:hAnsi="Calibri" w:cs="Calibri"/>
        </w:rPr>
        <w:t xml:space="preserve"> La presente dichiarazione, resa ai sensi dell’articolo 47 del d.P.R. n. 445 del 2000, deve essere firmata digitalmente</w:t>
      </w:r>
      <w:r>
        <w:rPr>
          <w:rFonts w:ascii="Calibri" w:hAnsi="Calibri" w:cs="Calibri"/>
        </w:rPr>
        <w:t xml:space="preserve"> da </w:t>
      </w:r>
      <w:r w:rsidRPr="00D51DFB">
        <w:rPr>
          <w:rFonts w:ascii="Calibri" w:hAnsi="Calibri" w:cs="Calibri"/>
        </w:rPr>
        <w:t>persona munita da comprovati poteri di firma, la cui procura dovrà essere prodotta nella medesima Documentazione amministrativa</w:t>
      </w:r>
      <w:r>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4B940" w14:textId="1E1C3A0D" w:rsidR="00E9489E" w:rsidRDefault="00E9489E">
    <w:pPr>
      <w:pStyle w:val="Intestazione"/>
    </w:pPr>
    <w:r>
      <w:rPr>
        <w:noProof/>
        <w:lang w:eastAsia="it-IT"/>
      </w:rPr>
      <w:drawing>
        <wp:anchor distT="0" distB="0" distL="114300" distR="114300" simplePos="0" relativeHeight="251660288" behindDoc="0" locked="0" layoutInCell="1" allowOverlap="1" wp14:anchorId="28C60AC4" wp14:editId="5097DA5E">
          <wp:simplePos x="0" y="0"/>
          <wp:positionH relativeFrom="page">
            <wp:posOffset>9525</wp:posOffset>
          </wp:positionH>
          <wp:positionV relativeFrom="page">
            <wp:posOffset>0</wp:posOffset>
          </wp:positionV>
          <wp:extent cx="7556500" cy="1114425"/>
          <wp:effectExtent l="0" t="0" r="6350" b="9525"/>
          <wp:wrapThrough wrapText="bothSides">
            <wp:wrapPolygon edited="0">
              <wp:start x="0" y="0"/>
              <wp:lineTo x="0" y="21415"/>
              <wp:lineTo x="21564" y="21415"/>
              <wp:lineTo x="21564" y="0"/>
              <wp:lineTo x="0" y="0"/>
            </wp:wrapPolygon>
          </wp:wrapThrough>
          <wp:docPr id="257" name="Immagin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1453"/>
                  <a:stretch/>
                </pic:blipFill>
                <pic:spPr bwMode="auto">
                  <a:xfrm>
                    <a:off x="0" y="0"/>
                    <a:ext cx="7556500"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F38F6" w14:textId="77777777" w:rsidR="009A205E" w:rsidRDefault="009A205E">
    <w:pPr>
      <w:pStyle w:val="Intestazione"/>
    </w:pPr>
  </w:p>
  <w:p w14:paraId="3BD71494" w14:textId="77777777" w:rsidR="009A205E" w:rsidRDefault="009A205E">
    <w:pPr>
      <w:pStyle w:val="Intestazione"/>
    </w:pPr>
  </w:p>
  <w:p w14:paraId="04B8F4A7" w14:textId="77777777" w:rsidR="009A205E" w:rsidRDefault="009A205E">
    <w:pPr>
      <w:pStyle w:val="Intestazione"/>
    </w:pPr>
  </w:p>
  <w:p w14:paraId="07461311" w14:textId="77777777" w:rsidR="009A205E" w:rsidRDefault="009A205E">
    <w:pPr>
      <w:pStyle w:val="Intestazione"/>
    </w:pPr>
  </w:p>
  <w:p w14:paraId="658992F3" w14:textId="77777777" w:rsidR="009A205E" w:rsidRDefault="009A205E">
    <w:pPr>
      <w:pStyle w:val="Intestazione"/>
    </w:pPr>
  </w:p>
  <w:p w14:paraId="6159176B" w14:textId="77777777" w:rsidR="009A205E" w:rsidRDefault="009A205E">
    <w:pPr>
      <w:pStyle w:val="Intestazione"/>
    </w:pPr>
  </w:p>
  <w:p w14:paraId="5AB01497" w14:textId="77777777" w:rsidR="009A205E" w:rsidRDefault="009A205E">
    <w:pPr>
      <w:pStyle w:val="Intestazione"/>
    </w:pPr>
  </w:p>
  <w:p w14:paraId="5E62999C" w14:textId="05F65F8A" w:rsidR="00E9489E" w:rsidRPr="009A205E" w:rsidRDefault="004647D8">
    <w:pPr>
      <w:pStyle w:val="Intestazione"/>
      <w:rPr>
        <w:b/>
        <w:u w:val="single"/>
      </w:rPr>
    </w:pPr>
    <w:r>
      <w:rPr>
        <w:noProof/>
        <w:lang w:eastAsia="it-IT"/>
      </w:rPr>
      <w:drawing>
        <wp:anchor distT="0" distB="0" distL="114300" distR="114300" simplePos="0" relativeHeight="251664384" behindDoc="0" locked="0" layoutInCell="1" allowOverlap="1" wp14:anchorId="2D52F4CF" wp14:editId="7147F0AD">
          <wp:simplePos x="0" y="0"/>
          <wp:positionH relativeFrom="page">
            <wp:posOffset>-36299</wp:posOffset>
          </wp:positionH>
          <wp:positionV relativeFrom="page">
            <wp:posOffset>7620</wp:posOffset>
          </wp:positionV>
          <wp:extent cx="2059305" cy="1654810"/>
          <wp:effectExtent l="0" t="0" r="0" b="2540"/>
          <wp:wrapThrough wrapText="bothSides">
            <wp:wrapPolygon edited="0">
              <wp:start x="0" y="0"/>
              <wp:lineTo x="0" y="21384"/>
              <wp:lineTo x="21380" y="21384"/>
              <wp:lineTo x="21380" y="0"/>
              <wp:lineTo x="0" y="0"/>
            </wp:wrapPolygon>
          </wp:wrapThrough>
          <wp:docPr id="259" name="Immagin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6"/>
                  <pic:cNvPicPr>
                    <a:picLocks noChangeAspect="1" noChangeArrowheads="1"/>
                  </pic:cNvPicPr>
                </pic:nvPicPr>
                <pic:blipFill rotWithShape="1">
                  <a:blip r:embed="rId1">
                    <a:extLst>
                      <a:ext uri="{28A0092B-C50C-407E-A947-70E740481C1C}">
                        <a14:useLocalDpi xmlns:a14="http://schemas.microsoft.com/office/drawing/2010/main" val="0"/>
                      </a:ext>
                    </a:extLst>
                  </a:blip>
                  <a:srcRect t="26921"/>
                  <a:stretch/>
                </pic:blipFill>
                <pic:spPr bwMode="auto">
                  <a:xfrm>
                    <a:off x="0" y="0"/>
                    <a:ext cx="2059305" cy="1654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862B1"/>
    <w:multiLevelType w:val="hybridMultilevel"/>
    <w:tmpl w:val="81B8FA6A"/>
    <w:lvl w:ilvl="0" w:tplc="5CD00D86">
      <w:start w:val="1"/>
      <w:numFmt w:val="lowerLetter"/>
      <w:lvlText w:val="%1)"/>
      <w:lvlJc w:val="left"/>
      <w:pPr>
        <w:ind w:left="447" w:hanging="334"/>
      </w:pPr>
      <w:rPr>
        <w:rFonts w:ascii="Arial" w:eastAsia="Arial" w:hAnsi="Arial" w:cs="Arial"/>
        <w:w w:val="99"/>
        <w:sz w:val="24"/>
        <w:szCs w:val="24"/>
        <w:lang w:val="it-IT" w:eastAsia="it-IT" w:bidi="it-IT"/>
      </w:rPr>
    </w:lvl>
    <w:lvl w:ilvl="1" w:tplc="509CE38A">
      <w:numFmt w:val="bullet"/>
      <w:lvlText w:val="•"/>
      <w:lvlJc w:val="left"/>
      <w:pPr>
        <w:ind w:left="1428" w:hanging="334"/>
      </w:pPr>
      <w:rPr>
        <w:rFonts w:hint="default"/>
        <w:lang w:val="it-IT" w:eastAsia="it-IT" w:bidi="it-IT"/>
      </w:rPr>
    </w:lvl>
    <w:lvl w:ilvl="2" w:tplc="E0C20412">
      <w:numFmt w:val="bullet"/>
      <w:lvlText w:val="•"/>
      <w:lvlJc w:val="left"/>
      <w:pPr>
        <w:ind w:left="2403" w:hanging="334"/>
      </w:pPr>
      <w:rPr>
        <w:rFonts w:hint="default"/>
        <w:lang w:val="it-IT" w:eastAsia="it-IT" w:bidi="it-IT"/>
      </w:rPr>
    </w:lvl>
    <w:lvl w:ilvl="3" w:tplc="61EE861E">
      <w:numFmt w:val="bullet"/>
      <w:lvlText w:val="•"/>
      <w:lvlJc w:val="left"/>
      <w:pPr>
        <w:ind w:left="3377" w:hanging="334"/>
      </w:pPr>
      <w:rPr>
        <w:rFonts w:hint="default"/>
        <w:lang w:val="it-IT" w:eastAsia="it-IT" w:bidi="it-IT"/>
      </w:rPr>
    </w:lvl>
    <w:lvl w:ilvl="4" w:tplc="C3CE6AE0">
      <w:numFmt w:val="bullet"/>
      <w:lvlText w:val="•"/>
      <w:lvlJc w:val="left"/>
      <w:pPr>
        <w:ind w:left="4352" w:hanging="334"/>
      </w:pPr>
      <w:rPr>
        <w:rFonts w:hint="default"/>
        <w:lang w:val="it-IT" w:eastAsia="it-IT" w:bidi="it-IT"/>
      </w:rPr>
    </w:lvl>
    <w:lvl w:ilvl="5" w:tplc="88B641B0">
      <w:numFmt w:val="bullet"/>
      <w:lvlText w:val="•"/>
      <w:lvlJc w:val="left"/>
      <w:pPr>
        <w:ind w:left="5327" w:hanging="334"/>
      </w:pPr>
      <w:rPr>
        <w:rFonts w:hint="default"/>
        <w:lang w:val="it-IT" w:eastAsia="it-IT" w:bidi="it-IT"/>
      </w:rPr>
    </w:lvl>
    <w:lvl w:ilvl="6" w:tplc="7A50CE28">
      <w:numFmt w:val="bullet"/>
      <w:lvlText w:val="•"/>
      <w:lvlJc w:val="left"/>
      <w:pPr>
        <w:ind w:left="6301" w:hanging="334"/>
      </w:pPr>
      <w:rPr>
        <w:rFonts w:hint="default"/>
        <w:lang w:val="it-IT" w:eastAsia="it-IT" w:bidi="it-IT"/>
      </w:rPr>
    </w:lvl>
    <w:lvl w:ilvl="7" w:tplc="5E4AD362">
      <w:numFmt w:val="bullet"/>
      <w:lvlText w:val="•"/>
      <w:lvlJc w:val="left"/>
      <w:pPr>
        <w:ind w:left="7276" w:hanging="334"/>
      </w:pPr>
      <w:rPr>
        <w:rFonts w:hint="default"/>
        <w:lang w:val="it-IT" w:eastAsia="it-IT" w:bidi="it-IT"/>
      </w:rPr>
    </w:lvl>
    <w:lvl w:ilvl="8" w:tplc="0852B694">
      <w:numFmt w:val="bullet"/>
      <w:lvlText w:val="•"/>
      <w:lvlJc w:val="left"/>
      <w:pPr>
        <w:ind w:left="8251" w:hanging="334"/>
      </w:pPr>
      <w:rPr>
        <w:rFonts w:hint="default"/>
        <w:lang w:val="it-IT" w:eastAsia="it-IT" w:bidi="it-IT"/>
      </w:rPr>
    </w:lvl>
  </w:abstractNum>
  <w:abstractNum w:abstractNumId="1" w15:restartNumberingAfterBreak="0">
    <w:nsid w:val="305B6114"/>
    <w:multiLevelType w:val="hybridMultilevel"/>
    <w:tmpl w:val="D2CEAF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0040DAC"/>
    <w:multiLevelType w:val="hybridMultilevel"/>
    <w:tmpl w:val="6106B25C"/>
    <w:lvl w:ilvl="0" w:tplc="15A47E66">
      <w:numFmt w:val="bullet"/>
      <w:lvlText w:val="-"/>
      <w:lvlJc w:val="left"/>
      <w:pPr>
        <w:ind w:left="113" w:hanging="147"/>
      </w:pPr>
      <w:rPr>
        <w:rFonts w:ascii="Arial" w:eastAsia="Arial" w:hAnsi="Arial" w:cs="Arial" w:hint="default"/>
        <w:w w:val="99"/>
        <w:sz w:val="24"/>
        <w:szCs w:val="24"/>
        <w:lang w:val="it-IT" w:eastAsia="it-IT" w:bidi="it-IT"/>
      </w:rPr>
    </w:lvl>
    <w:lvl w:ilvl="1" w:tplc="9B14C8DA">
      <w:numFmt w:val="bullet"/>
      <w:lvlText w:val="•"/>
      <w:lvlJc w:val="left"/>
      <w:pPr>
        <w:ind w:left="1094" w:hanging="147"/>
      </w:pPr>
      <w:rPr>
        <w:rFonts w:hint="default"/>
        <w:lang w:val="it-IT" w:eastAsia="it-IT" w:bidi="it-IT"/>
      </w:rPr>
    </w:lvl>
    <w:lvl w:ilvl="2" w:tplc="EEFE390C">
      <w:numFmt w:val="bullet"/>
      <w:lvlText w:val="•"/>
      <w:lvlJc w:val="left"/>
      <w:pPr>
        <w:ind w:left="2069" w:hanging="147"/>
      </w:pPr>
      <w:rPr>
        <w:rFonts w:hint="default"/>
        <w:lang w:val="it-IT" w:eastAsia="it-IT" w:bidi="it-IT"/>
      </w:rPr>
    </w:lvl>
    <w:lvl w:ilvl="3" w:tplc="0644BDA4">
      <w:numFmt w:val="bullet"/>
      <w:lvlText w:val="•"/>
      <w:lvlJc w:val="left"/>
      <w:pPr>
        <w:ind w:left="3043" w:hanging="147"/>
      </w:pPr>
      <w:rPr>
        <w:rFonts w:hint="default"/>
        <w:lang w:val="it-IT" w:eastAsia="it-IT" w:bidi="it-IT"/>
      </w:rPr>
    </w:lvl>
    <w:lvl w:ilvl="4" w:tplc="EBD62BEE">
      <w:numFmt w:val="bullet"/>
      <w:lvlText w:val="•"/>
      <w:lvlJc w:val="left"/>
      <w:pPr>
        <w:ind w:left="4018" w:hanging="147"/>
      </w:pPr>
      <w:rPr>
        <w:rFonts w:hint="default"/>
        <w:lang w:val="it-IT" w:eastAsia="it-IT" w:bidi="it-IT"/>
      </w:rPr>
    </w:lvl>
    <w:lvl w:ilvl="5" w:tplc="B7106644">
      <w:numFmt w:val="bullet"/>
      <w:lvlText w:val="•"/>
      <w:lvlJc w:val="left"/>
      <w:pPr>
        <w:ind w:left="4993" w:hanging="147"/>
      </w:pPr>
      <w:rPr>
        <w:rFonts w:hint="default"/>
        <w:lang w:val="it-IT" w:eastAsia="it-IT" w:bidi="it-IT"/>
      </w:rPr>
    </w:lvl>
    <w:lvl w:ilvl="6" w:tplc="B68CB490">
      <w:numFmt w:val="bullet"/>
      <w:lvlText w:val="•"/>
      <w:lvlJc w:val="left"/>
      <w:pPr>
        <w:ind w:left="5967" w:hanging="147"/>
      </w:pPr>
      <w:rPr>
        <w:rFonts w:hint="default"/>
        <w:lang w:val="it-IT" w:eastAsia="it-IT" w:bidi="it-IT"/>
      </w:rPr>
    </w:lvl>
    <w:lvl w:ilvl="7" w:tplc="94305BD0">
      <w:numFmt w:val="bullet"/>
      <w:lvlText w:val="•"/>
      <w:lvlJc w:val="left"/>
      <w:pPr>
        <w:ind w:left="6942" w:hanging="147"/>
      </w:pPr>
      <w:rPr>
        <w:rFonts w:hint="default"/>
        <w:lang w:val="it-IT" w:eastAsia="it-IT" w:bidi="it-IT"/>
      </w:rPr>
    </w:lvl>
    <w:lvl w:ilvl="8" w:tplc="BC4A149C">
      <w:numFmt w:val="bullet"/>
      <w:lvlText w:val="•"/>
      <w:lvlJc w:val="left"/>
      <w:pPr>
        <w:ind w:left="7917" w:hanging="147"/>
      </w:pPr>
      <w:rPr>
        <w:rFonts w:hint="default"/>
        <w:lang w:val="it-IT" w:eastAsia="it-IT" w:bidi="it-IT"/>
      </w:rPr>
    </w:lvl>
  </w:abstractNum>
  <w:abstractNum w:abstractNumId="3" w15:restartNumberingAfterBreak="0">
    <w:nsid w:val="498357FF"/>
    <w:multiLevelType w:val="hybridMultilevel"/>
    <w:tmpl w:val="58DA2F86"/>
    <w:lvl w:ilvl="0" w:tplc="7C067852">
      <w:numFmt w:val="bullet"/>
      <w:lvlText w:val="•"/>
      <w:lvlJc w:val="left"/>
      <w:pPr>
        <w:ind w:left="686" w:hanging="360"/>
      </w:pPr>
      <w:rPr>
        <w:rFonts w:ascii="Times New Roman" w:eastAsiaTheme="minorHAnsi" w:hAnsi="Times New Roman" w:cs="Times New Roman" w:hint="default"/>
      </w:rPr>
    </w:lvl>
    <w:lvl w:ilvl="1" w:tplc="04100003" w:tentative="1">
      <w:start w:val="1"/>
      <w:numFmt w:val="bullet"/>
      <w:lvlText w:val="o"/>
      <w:lvlJc w:val="left"/>
      <w:pPr>
        <w:ind w:left="1406" w:hanging="360"/>
      </w:pPr>
      <w:rPr>
        <w:rFonts w:ascii="Courier New" w:hAnsi="Courier New" w:cs="Courier New" w:hint="default"/>
      </w:rPr>
    </w:lvl>
    <w:lvl w:ilvl="2" w:tplc="04100005" w:tentative="1">
      <w:start w:val="1"/>
      <w:numFmt w:val="bullet"/>
      <w:lvlText w:val=""/>
      <w:lvlJc w:val="left"/>
      <w:pPr>
        <w:ind w:left="2126" w:hanging="360"/>
      </w:pPr>
      <w:rPr>
        <w:rFonts w:ascii="Wingdings" w:hAnsi="Wingdings" w:hint="default"/>
      </w:rPr>
    </w:lvl>
    <w:lvl w:ilvl="3" w:tplc="04100001" w:tentative="1">
      <w:start w:val="1"/>
      <w:numFmt w:val="bullet"/>
      <w:lvlText w:val=""/>
      <w:lvlJc w:val="left"/>
      <w:pPr>
        <w:ind w:left="2846" w:hanging="360"/>
      </w:pPr>
      <w:rPr>
        <w:rFonts w:ascii="Symbol" w:hAnsi="Symbol" w:hint="default"/>
      </w:rPr>
    </w:lvl>
    <w:lvl w:ilvl="4" w:tplc="04100003" w:tentative="1">
      <w:start w:val="1"/>
      <w:numFmt w:val="bullet"/>
      <w:lvlText w:val="o"/>
      <w:lvlJc w:val="left"/>
      <w:pPr>
        <w:ind w:left="3566" w:hanging="360"/>
      </w:pPr>
      <w:rPr>
        <w:rFonts w:ascii="Courier New" w:hAnsi="Courier New" w:cs="Courier New" w:hint="default"/>
      </w:rPr>
    </w:lvl>
    <w:lvl w:ilvl="5" w:tplc="04100005" w:tentative="1">
      <w:start w:val="1"/>
      <w:numFmt w:val="bullet"/>
      <w:lvlText w:val=""/>
      <w:lvlJc w:val="left"/>
      <w:pPr>
        <w:ind w:left="4286" w:hanging="360"/>
      </w:pPr>
      <w:rPr>
        <w:rFonts w:ascii="Wingdings" w:hAnsi="Wingdings" w:hint="default"/>
      </w:rPr>
    </w:lvl>
    <w:lvl w:ilvl="6" w:tplc="04100001" w:tentative="1">
      <w:start w:val="1"/>
      <w:numFmt w:val="bullet"/>
      <w:lvlText w:val=""/>
      <w:lvlJc w:val="left"/>
      <w:pPr>
        <w:ind w:left="5006" w:hanging="360"/>
      </w:pPr>
      <w:rPr>
        <w:rFonts w:ascii="Symbol" w:hAnsi="Symbol" w:hint="default"/>
      </w:rPr>
    </w:lvl>
    <w:lvl w:ilvl="7" w:tplc="04100003" w:tentative="1">
      <w:start w:val="1"/>
      <w:numFmt w:val="bullet"/>
      <w:lvlText w:val="o"/>
      <w:lvlJc w:val="left"/>
      <w:pPr>
        <w:ind w:left="5726" w:hanging="360"/>
      </w:pPr>
      <w:rPr>
        <w:rFonts w:ascii="Courier New" w:hAnsi="Courier New" w:cs="Courier New" w:hint="default"/>
      </w:rPr>
    </w:lvl>
    <w:lvl w:ilvl="8" w:tplc="04100005" w:tentative="1">
      <w:start w:val="1"/>
      <w:numFmt w:val="bullet"/>
      <w:lvlText w:val=""/>
      <w:lvlJc w:val="left"/>
      <w:pPr>
        <w:ind w:left="6446" w:hanging="360"/>
      </w:pPr>
      <w:rPr>
        <w:rFonts w:ascii="Wingdings" w:hAnsi="Wingdings" w:hint="default"/>
      </w:rPr>
    </w:lvl>
  </w:abstractNum>
  <w:abstractNum w:abstractNumId="4" w15:restartNumberingAfterBreak="0">
    <w:nsid w:val="558F1C3D"/>
    <w:multiLevelType w:val="hybridMultilevel"/>
    <w:tmpl w:val="FF0C25D2"/>
    <w:lvl w:ilvl="0" w:tplc="04100017">
      <w:start w:val="1"/>
      <w:numFmt w:val="lowerLetter"/>
      <w:lvlText w:val="%1)"/>
      <w:lvlJc w:val="left"/>
      <w:pPr>
        <w:ind w:left="447" w:hanging="334"/>
      </w:pPr>
      <w:rPr>
        <w:w w:val="99"/>
        <w:sz w:val="24"/>
        <w:szCs w:val="24"/>
        <w:lang w:val="it-IT" w:eastAsia="it-IT" w:bidi="it-IT"/>
      </w:rPr>
    </w:lvl>
    <w:lvl w:ilvl="1" w:tplc="509CE38A">
      <w:numFmt w:val="bullet"/>
      <w:lvlText w:val="•"/>
      <w:lvlJc w:val="left"/>
      <w:pPr>
        <w:ind w:left="1428" w:hanging="334"/>
      </w:pPr>
      <w:rPr>
        <w:rFonts w:hint="default"/>
        <w:lang w:val="it-IT" w:eastAsia="it-IT" w:bidi="it-IT"/>
      </w:rPr>
    </w:lvl>
    <w:lvl w:ilvl="2" w:tplc="E0C20412">
      <w:numFmt w:val="bullet"/>
      <w:lvlText w:val="•"/>
      <w:lvlJc w:val="left"/>
      <w:pPr>
        <w:ind w:left="2403" w:hanging="334"/>
      </w:pPr>
      <w:rPr>
        <w:rFonts w:hint="default"/>
        <w:lang w:val="it-IT" w:eastAsia="it-IT" w:bidi="it-IT"/>
      </w:rPr>
    </w:lvl>
    <w:lvl w:ilvl="3" w:tplc="61EE861E">
      <w:numFmt w:val="bullet"/>
      <w:lvlText w:val="•"/>
      <w:lvlJc w:val="left"/>
      <w:pPr>
        <w:ind w:left="3377" w:hanging="334"/>
      </w:pPr>
      <w:rPr>
        <w:rFonts w:hint="default"/>
        <w:lang w:val="it-IT" w:eastAsia="it-IT" w:bidi="it-IT"/>
      </w:rPr>
    </w:lvl>
    <w:lvl w:ilvl="4" w:tplc="C3CE6AE0">
      <w:numFmt w:val="bullet"/>
      <w:lvlText w:val="•"/>
      <w:lvlJc w:val="left"/>
      <w:pPr>
        <w:ind w:left="4352" w:hanging="334"/>
      </w:pPr>
      <w:rPr>
        <w:rFonts w:hint="default"/>
        <w:lang w:val="it-IT" w:eastAsia="it-IT" w:bidi="it-IT"/>
      </w:rPr>
    </w:lvl>
    <w:lvl w:ilvl="5" w:tplc="88B641B0">
      <w:numFmt w:val="bullet"/>
      <w:lvlText w:val="•"/>
      <w:lvlJc w:val="left"/>
      <w:pPr>
        <w:ind w:left="5327" w:hanging="334"/>
      </w:pPr>
      <w:rPr>
        <w:rFonts w:hint="default"/>
        <w:lang w:val="it-IT" w:eastAsia="it-IT" w:bidi="it-IT"/>
      </w:rPr>
    </w:lvl>
    <w:lvl w:ilvl="6" w:tplc="7A50CE28">
      <w:numFmt w:val="bullet"/>
      <w:lvlText w:val="•"/>
      <w:lvlJc w:val="left"/>
      <w:pPr>
        <w:ind w:left="6301" w:hanging="334"/>
      </w:pPr>
      <w:rPr>
        <w:rFonts w:hint="default"/>
        <w:lang w:val="it-IT" w:eastAsia="it-IT" w:bidi="it-IT"/>
      </w:rPr>
    </w:lvl>
    <w:lvl w:ilvl="7" w:tplc="5E4AD362">
      <w:numFmt w:val="bullet"/>
      <w:lvlText w:val="•"/>
      <w:lvlJc w:val="left"/>
      <w:pPr>
        <w:ind w:left="7276" w:hanging="334"/>
      </w:pPr>
      <w:rPr>
        <w:rFonts w:hint="default"/>
        <w:lang w:val="it-IT" w:eastAsia="it-IT" w:bidi="it-IT"/>
      </w:rPr>
    </w:lvl>
    <w:lvl w:ilvl="8" w:tplc="0852B694">
      <w:numFmt w:val="bullet"/>
      <w:lvlText w:val="•"/>
      <w:lvlJc w:val="left"/>
      <w:pPr>
        <w:ind w:left="8251" w:hanging="334"/>
      </w:pPr>
      <w:rPr>
        <w:rFonts w:hint="default"/>
        <w:lang w:val="it-IT" w:eastAsia="it-IT" w:bidi="it-IT"/>
      </w:rPr>
    </w:lvl>
  </w:abstractNum>
  <w:abstractNum w:abstractNumId="5" w15:restartNumberingAfterBreak="0">
    <w:nsid w:val="66495555"/>
    <w:multiLevelType w:val="hybridMultilevel"/>
    <w:tmpl w:val="3C06035C"/>
    <w:lvl w:ilvl="0" w:tplc="7C06785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E5B5BC2"/>
    <w:multiLevelType w:val="hybridMultilevel"/>
    <w:tmpl w:val="C316D3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formatting="1" w:enforcement="1" w:cryptProviderType="rsaAES" w:cryptAlgorithmClass="hash" w:cryptAlgorithmType="typeAny" w:cryptAlgorithmSid="14" w:cryptSpinCount="100000" w:hash="89okNfkk5s4y6pA79YMCw1hWkirQ/6V5BX+pu5g/4koHOuDDUFrJbjPoXVnhrDmYbY3eYPTt+Ip0OpWPk+szLw==" w:salt="aQv2Xz5JkZAH3QliGkjtOA=="/>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62"/>
    <w:rsid w:val="000C4DC1"/>
    <w:rsid w:val="001F7DB6"/>
    <w:rsid w:val="0027119F"/>
    <w:rsid w:val="00283BEB"/>
    <w:rsid w:val="002A1A45"/>
    <w:rsid w:val="002D3A86"/>
    <w:rsid w:val="002F41D4"/>
    <w:rsid w:val="003D5E0A"/>
    <w:rsid w:val="00444AD5"/>
    <w:rsid w:val="004647D8"/>
    <w:rsid w:val="004B3BBB"/>
    <w:rsid w:val="004F290A"/>
    <w:rsid w:val="005175A6"/>
    <w:rsid w:val="005540E3"/>
    <w:rsid w:val="005D0A3A"/>
    <w:rsid w:val="00630FB9"/>
    <w:rsid w:val="00652C01"/>
    <w:rsid w:val="006B66CE"/>
    <w:rsid w:val="00703800"/>
    <w:rsid w:val="00714662"/>
    <w:rsid w:val="007544A4"/>
    <w:rsid w:val="007C527D"/>
    <w:rsid w:val="007D0713"/>
    <w:rsid w:val="008745F3"/>
    <w:rsid w:val="00934393"/>
    <w:rsid w:val="00954D46"/>
    <w:rsid w:val="009A205E"/>
    <w:rsid w:val="009B36A2"/>
    <w:rsid w:val="00A77EC0"/>
    <w:rsid w:val="00B379DC"/>
    <w:rsid w:val="00C36C78"/>
    <w:rsid w:val="00CD2FF2"/>
    <w:rsid w:val="00D310C3"/>
    <w:rsid w:val="00D915D1"/>
    <w:rsid w:val="00DA233F"/>
    <w:rsid w:val="00E9489E"/>
    <w:rsid w:val="00EE5C89"/>
    <w:rsid w:val="00F7698F"/>
    <w:rsid w:val="00F83048"/>
    <w:rsid w:val="00FA62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E5E4B2"/>
  <w15:chartTrackingRefBased/>
  <w15:docId w15:val="{463954A8-11D7-49CE-B50F-0DCBC138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290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46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4662"/>
  </w:style>
  <w:style w:type="paragraph" w:styleId="Pidipagina">
    <w:name w:val="footer"/>
    <w:basedOn w:val="Normale"/>
    <w:link w:val="PidipaginaCarattere"/>
    <w:uiPriority w:val="99"/>
    <w:unhideWhenUsed/>
    <w:rsid w:val="007146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4662"/>
  </w:style>
  <w:style w:type="character" w:styleId="Collegamentoipertestuale">
    <w:name w:val="Hyperlink"/>
    <w:rsid w:val="00714662"/>
    <w:rPr>
      <w:rFonts w:ascii="Calibri" w:eastAsia="Calibri" w:hAnsi="Calibri" w:cs="Times New Roman"/>
      <w:color w:val="0563C1"/>
      <w:u w:val="single"/>
    </w:rPr>
  </w:style>
  <w:style w:type="paragraph" w:styleId="Paragrafoelenco">
    <w:name w:val="List Paragraph"/>
    <w:basedOn w:val="Normale"/>
    <w:uiPriority w:val="34"/>
    <w:qFormat/>
    <w:rsid w:val="00CD2FF2"/>
    <w:pPr>
      <w:ind w:left="720"/>
      <w:contextualSpacing/>
    </w:pPr>
  </w:style>
  <w:style w:type="character" w:customStyle="1" w:styleId="Stile2">
    <w:name w:val="Stile2"/>
    <w:basedOn w:val="Carpredefinitoparagrafo"/>
    <w:uiPriority w:val="1"/>
    <w:rsid w:val="00703800"/>
    <w:rPr>
      <w:rFonts w:ascii="Calibri" w:hAnsi="Calibri"/>
      <w:b/>
      <w:color w:val="0000FF"/>
    </w:rPr>
  </w:style>
  <w:style w:type="paragraph" w:styleId="Testonotaapidipagina">
    <w:name w:val="footnote text"/>
    <w:basedOn w:val="Normale"/>
    <w:link w:val="TestonotaapidipaginaCarattere"/>
    <w:uiPriority w:val="99"/>
    <w:rsid w:val="00703800"/>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703800"/>
    <w:rPr>
      <w:rFonts w:ascii="Times New Roman" w:eastAsia="Times New Roman" w:hAnsi="Times New Roman" w:cs="Times New Roman"/>
      <w:sz w:val="20"/>
      <w:szCs w:val="20"/>
      <w:lang w:eastAsia="it-IT"/>
    </w:rPr>
  </w:style>
  <w:style w:type="character" w:styleId="Rimandonotaapidipagina">
    <w:name w:val="footnote reference"/>
    <w:rsid w:val="007038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6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p.it/privacy-cookie/tutela-dat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dpo@aqp.i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0AE9D05AC0461CA04496DC226F8B00"/>
        <w:category>
          <w:name w:val="Generale"/>
          <w:gallery w:val="placeholder"/>
        </w:category>
        <w:types>
          <w:type w:val="bbPlcHdr"/>
        </w:types>
        <w:behaviors>
          <w:behavior w:val="content"/>
        </w:behaviors>
        <w:guid w:val="{3ED4C3A1-0FC0-4C15-85EA-6950E87867BF}"/>
      </w:docPartPr>
      <w:docPartBody>
        <w:p w:rsidR="0052437F" w:rsidRDefault="00313DAE" w:rsidP="00313DAE">
          <w:pPr>
            <w:pStyle w:val="A80AE9D05AC0461CA04496DC226F8B00"/>
          </w:pPr>
          <w:r w:rsidRPr="00655257">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AE"/>
    <w:rsid w:val="00313DAE"/>
    <w:rsid w:val="0052437F"/>
    <w:rsid w:val="00E132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13DAE"/>
    <w:rPr>
      <w:color w:val="808080"/>
    </w:rPr>
  </w:style>
  <w:style w:type="paragraph" w:customStyle="1" w:styleId="2386F44626784863ABD02BD4C5C6801E">
    <w:name w:val="2386F44626784863ABD02BD4C5C6801E"/>
    <w:rsid w:val="00313DAE"/>
  </w:style>
  <w:style w:type="paragraph" w:customStyle="1" w:styleId="B8099C578F224CD0BEF784A3C33634BA">
    <w:name w:val="B8099C578F224CD0BEF784A3C33634BA"/>
    <w:rsid w:val="00313DAE"/>
  </w:style>
  <w:style w:type="paragraph" w:customStyle="1" w:styleId="A80AE9D05AC0461CA04496DC226F8B00">
    <w:name w:val="A80AE9D05AC0461CA04496DC226F8B00"/>
    <w:rsid w:val="00313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DBEEC-8A81-49F7-B282-57A0EF9F6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1695</Words>
  <Characters>9663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Vizziello Eustachio</cp:lastModifiedBy>
  <cp:revision>2</cp:revision>
  <dcterms:created xsi:type="dcterms:W3CDTF">2026-02-26T11:44:00Z</dcterms:created>
  <dcterms:modified xsi:type="dcterms:W3CDTF">2026-02-26T11:44:00Z</dcterms:modified>
</cp:coreProperties>
</file>